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51EC" w14:textId="02DB5FF7" w:rsidR="006654AD" w:rsidRDefault="00B10FCF" w:rsidP="008701C7">
      <w:pPr>
        <w:pStyle w:val="Title"/>
      </w:pPr>
      <w:r w:rsidRPr="00B10FCF">
        <w:t>Juggling caring, parenting and work</w:t>
      </w:r>
    </w:p>
    <w:p w14:paraId="0777AB36" w14:textId="4F0B889A" w:rsidR="006654AD" w:rsidRDefault="00581F01" w:rsidP="00581F01">
      <w:pPr>
        <w:pStyle w:val="Coversubtitle"/>
      </w:pPr>
      <w:r>
        <w:t>L</w:t>
      </w:r>
      <w:r w:rsidRPr="00581F01">
        <w:t>essons for the post-COVID workplace</w:t>
      </w:r>
    </w:p>
    <w:p w14:paraId="14EFEAC5" w14:textId="77777777" w:rsidR="00DD1EC6" w:rsidRDefault="00DD1EC6" w:rsidP="0001447E">
      <w:pPr>
        <w:pStyle w:val="Bodytextnormal"/>
        <w:sectPr w:rsidR="00DD1EC6" w:rsidSect="005F515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479FD24E" w14:textId="13541327" w:rsidR="006845EE" w:rsidRPr="006845EE" w:rsidRDefault="006845EE" w:rsidP="006845EE">
      <w:pPr>
        <w:pStyle w:val="Introduction"/>
      </w:pPr>
      <w:r w:rsidRPr="006845EE">
        <w:lastRenderedPageBreak/>
        <w:t>A significant proportion of the workforce is balancing parenting and/or caring</w:t>
      </w:r>
      <w:r>
        <w:t xml:space="preserve"> </w:t>
      </w:r>
      <w:r w:rsidRPr="006845EE">
        <w:t>responsibilities. However, traditional workplace structures have failed to keep up with workers’ attempts to balance work and family life and leave behind outdated, gendered divisions of ‘breadwinner’ and ‘home-maker'. The rapid – and enduring – transformation of work brought about by the pandemic shone a light on the pressures experienced by working parents and carers and revealed opportunities to rebuild more inclusive workplaces that support all workers to flourish.</w:t>
      </w:r>
    </w:p>
    <w:p w14:paraId="5953C87C" w14:textId="77777777" w:rsidR="006845EE" w:rsidRPr="006845EE" w:rsidRDefault="006845EE" w:rsidP="006845EE">
      <w:pPr>
        <w:pStyle w:val="Introduction"/>
      </w:pPr>
      <w:r w:rsidRPr="006845EE">
        <w:t>At the peak of the pandemic, the Commission surveyed and interviewed Victorian workers aged 18+ years, who are parents, carers and/ or have a disability, to better understand how COVID-19 transformed approaches to flexible work.</w:t>
      </w:r>
    </w:p>
    <w:p w14:paraId="39CDEA9F" w14:textId="7E3F2831" w:rsidR="00581F01" w:rsidRPr="00581F01" w:rsidRDefault="006845EE" w:rsidP="006845EE">
      <w:pPr>
        <w:pStyle w:val="Introduction"/>
      </w:pPr>
      <w:r w:rsidRPr="006845EE">
        <w:t>This is what we learned.</w:t>
      </w:r>
    </w:p>
    <w:tbl>
      <w:tblPr>
        <w:tblStyle w:val="VEOHRCsimplegrey"/>
        <w:tblW w:w="0" w:type="auto"/>
        <w:tblLook w:val="0000" w:firstRow="0" w:lastRow="0" w:firstColumn="0" w:lastColumn="0" w:noHBand="0" w:noVBand="0"/>
      </w:tblPr>
      <w:tblGrid>
        <w:gridCol w:w="9060"/>
      </w:tblGrid>
      <w:tr w:rsidR="00581F01" w14:paraId="03370DB7" w14:textId="77777777" w:rsidTr="00D84083">
        <w:tc>
          <w:tcPr>
            <w:tcW w:w="9070" w:type="dxa"/>
            <w:tcMar>
              <w:top w:w="227" w:type="dxa"/>
              <w:left w:w="227" w:type="dxa"/>
              <w:bottom w:w="227" w:type="dxa"/>
              <w:right w:w="227" w:type="dxa"/>
            </w:tcMar>
          </w:tcPr>
          <w:p w14:paraId="4AE1EDD4" w14:textId="77777777" w:rsidR="00581F01" w:rsidRPr="00581F01" w:rsidRDefault="00581F01" w:rsidP="00581F01">
            <w:pPr>
              <w:pStyle w:val="Tableboldtext"/>
            </w:pPr>
            <w:r>
              <w:t>Our</w:t>
            </w:r>
            <w:r w:rsidRPr="00581F01">
              <w:t xml:space="preserve"> methodology</w:t>
            </w:r>
          </w:p>
          <w:p w14:paraId="6D224B53" w14:textId="77777777" w:rsidR="00321361" w:rsidRPr="00321361" w:rsidRDefault="00321361" w:rsidP="00321361">
            <w:pPr>
              <w:pStyle w:val="Tabletext"/>
            </w:pPr>
            <w:r w:rsidRPr="00321361">
              <w:t>The Commission surveyed 1504 Victorian workers aged 18+ years, who are parents, carers and/or have a disability.</w:t>
            </w:r>
          </w:p>
          <w:p w14:paraId="57B0B067" w14:textId="77777777" w:rsidR="00321361" w:rsidRPr="00321361" w:rsidRDefault="00321361" w:rsidP="00321361">
            <w:pPr>
              <w:pStyle w:val="Tabletext"/>
            </w:pPr>
            <w:r w:rsidRPr="00321361">
              <w:t xml:space="preserve">We supplemented our online survey with 12 qualitative interviews. The survey and interviews were conducted between 27 June 2020 and 3 July 2020. We ensured robust sample sizes by setting quotas by location, gender, </w:t>
            </w:r>
            <w:proofErr w:type="gramStart"/>
            <w:r w:rsidRPr="00321361">
              <w:t>age</w:t>
            </w:r>
            <w:proofErr w:type="gramEnd"/>
            <w:r w:rsidRPr="00321361">
              <w:t xml:space="preserve"> and parental/carer/disability status.</w:t>
            </w:r>
          </w:p>
          <w:p w14:paraId="306C45FF" w14:textId="77777777" w:rsidR="00321361" w:rsidRPr="00321361" w:rsidRDefault="00321361" w:rsidP="00321361">
            <w:pPr>
              <w:pStyle w:val="Tabletext"/>
            </w:pPr>
            <w:r w:rsidRPr="00321361">
              <w:t xml:space="preserve">The Commission acknowledges and thanks the Victorian Public Sector Commission for its support in analysing our survey results. </w:t>
            </w:r>
            <w:proofErr w:type="spellStart"/>
            <w:r w:rsidRPr="00321361">
              <w:t>Newgate</w:t>
            </w:r>
            <w:proofErr w:type="spellEnd"/>
            <w:r w:rsidRPr="00321361">
              <w:t xml:space="preserve"> Research undertook the survey on our behalf.</w:t>
            </w:r>
          </w:p>
          <w:p w14:paraId="44C614AA" w14:textId="77777777" w:rsidR="00321361" w:rsidRPr="00321361" w:rsidRDefault="00321361" w:rsidP="00321361">
            <w:pPr>
              <w:pStyle w:val="Tabletext"/>
            </w:pPr>
            <w:r w:rsidRPr="00321361">
              <w:t>A note on terminology: In this snapshot, ‘carer' means a person on whom another is wholly or substantially dependent for (unpaid) ongoing care or attention. This includes people who provide unpaid care and support to family members and friends who have a disability, mental illness, chronic condition, terminal illness or an alcohol or other drug issue, or who are frail.1</w:t>
            </w:r>
          </w:p>
          <w:p w14:paraId="7E138D1A" w14:textId="77777777" w:rsidR="00321361" w:rsidRPr="00321361" w:rsidRDefault="00321361" w:rsidP="00321361">
            <w:pPr>
              <w:pStyle w:val="Tabletext"/>
            </w:pPr>
          </w:p>
          <w:p w14:paraId="0FA3350E" w14:textId="4F192C5C" w:rsidR="00581F01" w:rsidRDefault="00321361" w:rsidP="00321361">
            <w:pPr>
              <w:pStyle w:val="Tabletext"/>
            </w:pPr>
            <w:r w:rsidRPr="00321361">
              <w:t xml:space="preserve">1 Carers Australia, 2021, Who is a </w:t>
            </w:r>
            <w:proofErr w:type="gramStart"/>
            <w:r w:rsidRPr="00321361">
              <w:t>Carer?,</w:t>
            </w:r>
            <w:proofErr w:type="gramEnd"/>
            <w:r w:rsidRPr="00321361">
              <w:t xml:space="preserve"> Carers Australia, viewed 10 June 2021, &lt;https://www.carersaustralia.com.au/ about-carers/who-is-a-carer/&gt;.</w:t>
            </w:r>
          </w:p>
        </w:tc>
      </w:tr>
    </w:tbl>
    <w:p w14:paraId="4386D780" w14:textId="77777777" w:rsidR="00CE2580" w:rsidRDefault="00CE2580">
      <w:pPr>
        <w:spacing w:before="0" w:after="160" w:line="259" w:lineRule="auto"/>
        <w:rPr>
          <w:b/>
          <w:color w:val="071C53" w:themeColor="text2"/>
          <w:sz w:val="44"/>
          <w:szCs w:val="22"/>
        </w:rPr>
      </w:pPr>
      <w:r>
        <w:br w:type="page"/>
      </w:r>
    </w:p>
    <w:p w14:paraId="7FA5BE98" w14:textId="1EFEEA84" w:rsidR="00902620" w:rsidRDefault="00902620" w:rsidP="00902620">
      <w:pPr>
        <w:pStyle w:val="Heading2nonumber"/>
      </w:pPr>
      <w:r w:rsidRPr="00902620">
        <w:lastRenderedPageBreak/>
        <w:t>COVID-19 has put further pressure on working parents and carers</w:t>
      </w:r>
    </w:p>
    <w:p w14:paraId="4FD4716B" w14:textId="5BA25786" w:rsidR="00902620" w:rsidRDefault="00902620" w:rsidP="00902620">
      <w:pPr>
        <w:pStyle w:val="Bodytextnormal"/>
      </w:pPr>
      <w:r w:rsidRPr="00902620">
        <w:t>Many workers took on additional parenting and caring responsibilities throughout the pandemic, meaning that for many, they needed greater support and flexibility from their employers.</w:t>
      </w:r>
    </w:p>
    <w:p w14:paraId="30B4C4D3" w14:textId="3CD947ED" w:rsidR="006B02BF" w:rsidRDefault="006B02BF" w:rsidP="006B02BF">
      <w:pPr>
        <w:pStyle w:val="Bulletpoint1"/>
      </w:pPr>
      <w:r w:rsidRPr="006B02BF">
        <w:t xml:space="preserve">Almost two-thirds of carers (63%) and half of parents surveyed (48%) found it difficult to balance their work and caring responsibilities during the pandemic </w:t>
      </w:r>
    </w:p>
    <w:p w14:paraId="76A91B86" w14:textId="4F08D2B9" w:rsidR="003B6E14" w:rsidRDefault="00A751EB" w:rsidP="00A751EB">
      <w:pPr>
        <w:pStyle w:val="Bulletpoint1"/>
      </w:pPr>
      <w:r w:rsidRPr="00A751EB">
        <w:t>Two-thirds of all parents and carers surveyed (67%) had to make trade-offs between caring</w:t>
      </w:r>
      <w:r>
        <w:t xml:space="preserve"> </w:t>
      </w:r>
      <w:r w:rsidRPr="00A751EB">
        <w:t>and keeping up with work</w:t>
      </w:r>
    </w:p>
    <w:p w14:paraId="12A9AA43" w14:textId="77777777" w:rsidR="003B6E14" w:rsidRPr="003B6E14" w:rsidRDefault="003B6E14" w:rsidP="00A751EB">
      <w:pPr>
        <w:pStyle w:val="Bulletpoint1"/>
      </w:pPr>
      <w:r w:rsidRPr="003B6E14">
        <w:t>Key trade-offs included:</w:t>
      </w:r>
    </w:p>
    <w:p w14:paraId="11F57EFF" w14:textId="77777777" w:rsidR="003B6E14" w:rsidRPr="003B6E14" w:rsidRDefault="003B6E14" w:rsidP="00A751EB">
      <w:pPr>
        <w:pStyle w:val="Bulletpoint2"/>
      </w:pPr>
      <w:r w:rsidRPr="003B6E14">
        <w:t>relying more on partners, family members or friends to provide care</w:t>
      </w:r>
    </w:p>
    <w:p w14:paraId="1215A806" w14:textId="77777777" w:rsidR="003B6E14" w:rsidRPr="003B6E14" w:rsidRDefault="003B6E14" w:rsidP="00A751EB">
      <w:pPr>
        <w:pStyle w:val="Bulletpoint2"/>
      </w:pPr>
      <w:r w:rsidRPr="003B6E14">
        <w:t>not spending as much time home- schooling as they wanted or needed to</w:t>
      </w:r>
    </w:p>
    <w:p w14:paraId="2E1910E3" w14:textId="4D005D80" w:rsidR="003B6E14" w:rsidRDefault="003B6E14" w:rsidP="00A751EB">
      <w:pPr>
        <w:pStyle w:val="Bulletpoint2"/>
      </w:pPr>
      <w:r w:rsidRPr="003B6E14">
        <w:t>spending less time with their children.</w:t>
      </w:r>
    </w:p>
    <w:p w14:paraId="220FC7C0" w14:textId="71FA1338" w:rsidR="00A751EB" w:rsidRDefault="00D07AA6" w:rsidP="00A06CEB">
      <w:pPr>
        <w:pStyle w:val="Heading2nonumber"/>
      </w:pPr>
      <w:r w:rsidRPr="00D07AA6">
        <w:t>The health of many working parents and carers suffered</w:t>
      </w:r>
    </w:p>
    <w:p w14:paraId="21C05211" w14:textId="2E7FC523" w:rsidR="00A06CEB" w:rsidRDefault="00A06CEB" w:rsidP="00D07AA6">
      <w:pPr>
        <w:pStyle w:val="Bodytextnormal"/>
      </w:pPr>
      <w:r w:rsidRPr="00A06CEB">
        <w:t>With the increased challenge of parenting and caring while schools, childcare and other facilities were closed or locked down during the pandemic, the health, wellbeing and financial security of many working parents and carers suffered. Carers were most likely to report negative impacts</w:t>
      </w:r>
      <w:r>
        <w:t>.</w:t>
      </w:r>
    </w:p>
    <w:tbl>
      <w:tblPr>
        <w:tblStyle w:val="VEOHRCsimplegrey"/>
        <w:tblW w:w="9203" w:type="dxa"/>
        <w:tblLook w:val="04A0" w:firstRow="1" w:lastRow="0" w:firstColumn="1" w:lastColumn="0" w:noHBand="0" w:noVBand="1"/>
      </w:tblPr>
      <w:tblGrid>
        <w:gridCol w:w="2927"/>
        <w:gridCol w:w="2030"/>
        <w:gridCol w:w="2211"/>
        <w:gridCol w:w="2035"/>
      </w:tblGrid>
      <w:tr w:rsidR="0079203F" w14:paraId="43B244F9" w14:textId="1B47275E" w:rsidTr="00CF6928">
        <w:tc>
          <w:tcPr>
            <w:tcW w:w="2927" w:type="dxa"/>
            <w:shd w:val="clear" w:color="auto" w:fill="071C53" w:themeFill="text2"/>
          </w:tcPr>
          <w:p w14:paraId="3E4F6EFF" w14:textId="77777777" w:rsidR="0079203F" w:rsidRPr="003E29D7" w:rsidRDefault="0079203F" w:rsidP="00A84030">
            <w:pPr>
              <w:pStyle w:val="Tableheadertext"/>
            </w:pPr>
            <w:r>
              <w:t>Impact</w:t>
            </w:r>
          </w:p>
        </w:tc>
        <w:tc>
          <w:tcPr>
            <w:tcW w:w="2030" w:type="dxa"/>
            <w:shd w:val="clear" w:color="auto" w:fill="071C53" w:themeFill="text2"/>
          </w:tcPr>
          <w:p w14:paraId="086200C9" w14:textId="16B96BA0" w:rsidR="0079203F" w:rsidRDefault="0079203F" w:rsidP="00A84030">
            <w:pPr>
              <w:pStyle w:val="Tableheaderfigures"/>
            </w:pPr>
            <w:r>
              <w:t>Single parents</w:t>
            </w:r>
            <w:r w:rsidR="00CF6928">
              <w:t xml:space="preserve"> (%)</w:t>
            </w:r>
          </w:p>
        </w:tc>
        <w:tc>
          <w:tcPr>
            <w:tcW w:w="2211" w:type="dxa"/>
            <w:shd w:val="clear" w:color="auto" w:fill="071C53" w:themeFill="text2"/>
          </w:tcPr>
          <w:p w14:paraId="32C4D1D2" w14:textId="02740D1F" w:rsidR="0079203F" w:rsidRDefault="0079203F" w:rsidP="00A84030">
            <w:pPr>
              <w:pStyle w:val="Tableheaderfigures"/>
            </w:pPr>
            <w:r>
              <w:t>Coupled parents</w:t>
            </w:r>
            <w:r w:rsidR="00CF6928">
              <w:t xml:space="preserve"> (%)</w:t>
            </w:r>
          </w:p>
        </w:tc>
        <w:tc>
          <w:tcPr>
            <w:tcW w:w="2035" w:type="dxa"/>
            <w:shd w:val="clear" w:color="auto" w:fill="071C53" w:themeFill="text2"/>
          </w:tcPr>
          <w:p w14:paraId="13BE0EA1" w14:textId="5E84F6FC" w:rsidR="0079203F" w:rsidRDefault="0079203F" w:rsidP="00A84030">
            <w:pPr>
              <w:pStyle w:val="Tableheaderfigures"/>
            </w:pPr>
            <w:r>
              <w:t>Carers</w:t>
            </w:r>
            <w:r w:rsidR="00CF6928">
              <w:t xml:space="preserve"> (%)</w:t>
            </w:r>
          </w:p>
        </w:tc>
      </w:tr>
      <w:tr w:rsidR="0079203F" w14:paraId="2DE1BE92" w14:textId="3850B916" w:rsidTr="00CF6928">
        <w:tc>
          <w:tcPr>
            <w:tcW w:w="2927" w:type="dxa"/>
          </w:tcPr>
          <w:p w14:paraId="290CDC93" w14:textId="17F9F6DD" w:rsidR="0079203F" w:rsidRPr="003E29D7" w:rsidRDefault="0079203F" w:rsidP="00A84030">
            <w:pPr>
              <w:pStyle w:val="Tabletext"/>
            </w:pPr>
            <w:r>
              <w:t>Feeling more stressed</w:t>
            </w:r>
          </w:p>
        </w:tc>
        <w:tc>
          <w:tcPr>
            <w:tcW w:w="2030" w:type="dxa"/>
          </w:tcPr>
          <w:p w14:paraId="6D76BE41" w14:textId="5A65B3F5" w:rsidR="0079203F" w:rsidRDefault="00186B93" w:rsidP="00A84030">
            <w:pPr>
              <w:pStyle w:val="Tablenumbers"/>
            </w:pPr>
            <w:r>
              <w:t>67</w:t>
            </w:r>
          </w:p>
        </w:tc>
        <w:tc>
          <w:tcPr>
            <w:tcW w:w="2211" w:type="dxa"/>
          </w:tcPr>
          <w:p w14:paraId="7F6DAF0F" w14:textId="4F0BEE36" w:rsidR="0079203F" w:rsidRDefault="008353CF" w:rsidP="00A84030">
            <w:pPr>
              <w:pStyle w:val="Tablenumbers"/>
            </w:pPr>
            <w:r>
              <w:t>62</w:t>
            </w:r>
          </w:p>
        </w:tc>
        <w:tc>
          <w:tcPr>
            <w:tcW w:w="2035" w:type="dxa"/>
          </w:tcPr>
          <w:p w14:paraId="0BD9525E" w14:textId="75CF4A30" w:rsidR="0079203F" w:rsidRDefault="008353CF" w:rsidP="00A84030">
            <w:pPr>
              <w:pStyle w:val="Tablenumbers"/>
            </w:pPr>
            <w:r>
              <w:t>65</w:t>
            </w:r>
          </w:p>
        </w:tc>
      </w:tr>
      <w:tr w:rsidR="0079203F" w14:paraId="54BD5359" w14:textId="454202D9" w:rsidTr="00CF6928">
        <w:tc>
          <w:tcPr>
            <w:tcW w:w="2927" w:type="dxa"/>
          </w:tcPr>
          <w:p w14:paraId="4858C513" w14:textId="48B1B1A9" w:rsidR="0079203F" w:rsidRPr="003E29D7" w:rsidRDefault="0079203F" w:rsidP="00A84030">
            <w:pPr>
              <w:pStyle w:val="Tabletext"/>
            </w:pPr>
            <w:r>
              <w:t>Sleep difficulties</w:t>
            </w:r>
          </w:p>
        </w:tc>
        <w:tc>
          <w:tcPr>
            <w:tcW w:w="2030" w:type="dxa"/>
          </w:tcPr>
          <w:p w14:paraId="108D422C" w14:textId="768E889C" w:rsidR="0079203F" w:rsidRDefault="00186B93" w:rsidP="00A84030">
            <w:pPr>
              <w:pStyle w:val="Tablenumbers"/>
            </w:pPr>
            <w:r>
              <w:t>54</w:t>
            </w:r>
          </w:p>
        </w:tc>
        <w:tc>
          <w:tcPr>
            <w:tcW w:w="2211" w:type="dxa"/>
          </w:tcPr>
          <w:p w14:paraId="1630446A" w14:textId="02371B47" w:rsidR="0079203F" w:rsidRDefault="008353CF" w:rsidP="00A84030">
            <w:pPr>
              <w:pStyle w:val="Tablenumbers"/>
            </w:pPr>
            <w:r>
              <w:t>43</w:t>
            </w:r>
          </w:p>
        </w:tc>
        <w:tc>
          <w:tcPr>
            <w:tcW w:w="2035" w:type="dxa"/>
          </w:tcPr>
          <w:p w14:paraId="107418E6" w14:textId="2E13641F" w:rsidR="0079203F" w:rsidRDefault="008353CF" w:rsidP="00A84030">
            <w:pPr>
              <w:pStyle w:val="Tablenumbers"/>
            </w:pPr>
            <w:r>
              <w:t>49</w:t>
            </w:r>
          </w:p>
        </w:tc>
      </w:tr>
      <w:tr w:rsidR="0079203F" w14:paraId="11B1024D" w14:textId="4B610791" w:rsidTr="00CF6928">
        <w:tc>
          <w:tcPr>
            <w:tcW w:w="2927" w:type="dxa"/>
          </w:tcPr>
          <w:p w14:paraId="7E336A0D" w14:textId="5E2CE652" w:rsidR="0079203F" w:rsidRPr="003E29D7" w:rsidRDefault="0079203F" w:rsidP="00A84030">
            <w:pPr>
              <w:pStyle w:val="Tabletext"/>
            </w:pPr>
            <w:r>
              <w:t>Using savings to get by</w:t>
            </w:r>
          </w:p>
        </w:tc>
        <w:tc>
          <w:tcPr>
            <w:tcW w:w="2030" w:type="dxa"/>
          </w:tcPr>
          <w:p w14:paraId="15786412" w14:textId="21F998F6" w:rsidR="0079203F" w:rsidRDefault="00186B93" w:rsidP="00A84030">
            <w:pPr>
              <w:pStyle w:val="Tablenumbers"/>
            </w:pPr>
            <w:r>
              <w:t>49</w:t>
            </w:r>
          </w:p>
        </w:tc>
        <w:tc>
          <w:tcPr>
            <w:tcW w:w="2211" w:type="dxa"/>
          </w:tcPr>
          <w:p w14:paraId="46A3B705" w14:textId="7BBD2A95" w:rsidR="0079203F" w:rsidRDefault="008353CF" w:rsidP="00A84030">
            <w:pPr>
              <w:pStyle w:val="Tablenumbers"/>
            </w:pPr>
            <w:r>
              <w:t>39</w:t>
            </w:r>
          </w:p>
        </w:tc>
        <w:tc>
          <w:tcPr>
            <w:tcW w:w="2035" w:type="dxa"/>
          </w:tcPr>
          <w:p w14:paraId="646C2D3A" w14:textId="22F48263" w:rsidR="0079203F" w:rsidRDefault="008353CF" w:rsidP="00A84030">
            <w:pPr>
              <w:pStyle w:val="Tablenumbers"/>
            </w:pPr>
            <w:r>
              <w:t>47</w:t>
            </w:r>
          </w:p>
        </w:tc>
      </w:tr>
      <w:tr w:rsidR="0079203F" w14:paraId="2247A674" w14:textId="4A424E49" w:rsidTr="00CF6928">
        <w:tc>
          <w:tcPr>
            <w:tcW w:w="2927" w:type="dxa"/>
          </w:tcPr>
          <w:p w14:paraId="4EB20263" w14:textId="0CD17EE3" w:rsidR="0079203F" w:rsidRPr="003E29D7" w:rsidRDefault="0079203F" w:rsidP="00A84030">
            <w:pPr>
              <w:pStyle w:val="Tabletext"/>
            </w:pPr>
            <w:r>
              <w:t>Concerns about their own mental health</w:t>
            </w:r>
          </w:p>
        </w:tc>
        <w:tc>
          <w:tcPr>
            <w:tcW w:w="2030" w:type="dxa"/>
          </w:tcPr>
          <w:p w14:paraId="1E127592" w14:textId="27A8C74A" w:rsidR="0079203F" w:rsidRDefault="008353CF" w:rsidP="00A84030">
            <w:pPr>
              <w:pStyle w:val="Tablenumbers"/>
            </w:pPr>
            <w:r>
              <w:t>50</w:t>
            </w:r>
          </w:p>
        </w:tc>
        <w:tc>
          <w:tcPr>
            <w:tcW w:w="2211" w:type="dxa"/>
          </w:tcPr>
          <w:p w14:paraId="45352134" w14:textId="5800CE74" w:rsidR="0079203F" w:rsidRDefault="008353CF" w:rsidP="00A84030">
            <w:pPr>
              <w:pStyle w:val="Tablenumbers"/>
            </w:pPr>
            <w:r>
              <w:t>37</w:t>
            </w:r>
          </w:p>
        </w:tc>
        <w:tc>
          <w:tcPr>
            <w:tcW w:w="2035" w:type="dxa"/>
          </w:tcPr>
          <w:p w14:paraId="6CC21A10" w14:textId="0179546C" w:rsidR="0079203F" w:rsidRDefault="008353CF" w:rsidP="00A84030">
            <w:pPr>
              <w:pStyle w:val="Tablenumbers"/>
            </w:pPr>
            <w:r>
              <w:t>40</w:t>
            </w:r>
          </w:p>
        </w:tc>
      </w:tr>
      <w:tr w:rsidR="0079203F" w14:paraId="2D56959D" w14:textId="060F2C2F" w:rsidTr="00CF6928">
        <w:tc>
          <w:tcPr>
            <w:tcW w:w="2927" w:type="dxa"/>
          </w:tcPr>
          <w:p w14:paraId="31C96C76" w14:textId="77E005D4" w:rsidR="0079203F" w:rsidRPr="003E29D7" w:rsidRDefault="0079203F" w:rsidP="00A84030">
            <w:pPr>
              <w:pStyle w:val="Tabletext"/>
            </w:pPr>
            <w:r>
              <w:t>Experienc</w:t>
            </w:r>
            <w:r w:rsidR="00186B93">
              <w:t>ing domestic abuse or violence</w:t>
            </w:r>
          </w:p>
        </w:tc>
        <w:tc>
          <w:tcPr>
            <w:tcW w:w="2030" w:type="dxa"/>
          </w:tcPr>
          <w:p w14:paraId="1752A6D0" w14:textId="37E9F9E1" w:rsidR="0079203F" w:rsidRDefault="008353CF" w:rsidP="00A84030">
            <w:pPr>
              <w:pStyle w:val="Tablenumbers"/>
            </w:pPr>
            <w:r>
              <w:t>11</w:t>
            </w:r>
          </w:p>
        </w:tc>
        <w:tc>
          <w:tcPr>
            <w:tcW w:w="2211" w:type="dxa"/>
          </w:tcPr>
          <w:p w14:paraId="58D63907" w14:textId="31FD20E4" w:rsidR="0079203F" w:rsidRDefault="008353CF" w:rsidP="00A84030">
            <w:pPr>
              <w:pStyle w:val="Tablenumbers"/>
            </w:pPr>
            <w:r>
              <w:t>5</w:t>
            </w:r>
          </w:p>
        </w:tc>
        <w:tc>
          <w:tcPr>
            <w:tcW w:w="2035" w:type="dxa"/>
          </w:tcPr>
          <w:p w14:paraId="0F1EC678" w14:textId="2387DC2A" w:rsidR="0079203F" w:rsidRDefault="008353CF" w:rsidP="00A84030">
            <w:pPr>
              <w:pStyle w:val="Tablenumbers"/>
            </w:pPr>
            <w:r>
              <w:t>13</w:t>
            </w:r>
          </w:p>
        </w:tc>
      </w:tr>
    </w:tbl>
    <w:p w14:paraId="26907C76" w14:textId="77777777" w:rsidR="00681F6A" w:rsidRDefault="00681F6A" w:rsidP="00FF55AE">
      <w:pPr>
        <w:pStyle w:val="Heading2nonumber"/>
      </w:pPr>
    </w:p>
    <w:p w14:paraId="70452546" w14:textId="77777777" w:rsidR="00681F6A" w:rsidRDefault="00681F6A">
      <w:pPr>
        <w:spacing w:before="0" w:after="160" w:line="259" w:lineRule="auto"/>
        <w:rPr>
          <w:b/>
          <w:color w:val="071C53" w:themeColor="text2"/>
          <w:sz w:val="44"/>
          <w:szCs w:val="22"/>
        </w:rPr>
      </w:pPr>
      <w:r>
        <w:br w:type="page"/>
      </w:r>
    </w:p>
    <w:p w14:paraId="5D78CB9B" w14:textId="100378FC" w:rsidR="00FF55AE" w:rsidRPr="00FF55AE" w:rsidRDefault="00FF55AE" w:rsidP="00FF55AE">
      <w:pPr>
        <w:pStyle w:val="Heading2nonumber"/>
      </w:pPr>
      <w:r w:rsidRPr="00FF55AE">
        <w:lastRenderedPageBreak/>
        <w:t>Flexible work arrangements help parents and carers to balance their work and personal responsibilities</w:t>
      </w:r>
    </w:p>
    <w:p w14:paraId="33383156" w14:textId="41406B37" w:rsidR="00A06CEB" w:rsidRDefault="00FF55AE" w:rsidP="00FF55AE">
      <w:pPr>
        <w:pStyle w:val="Bodytextnormal"/>
      </w:pPr>
      <w:r w:rsidRPr="00FF55AE">
        <w:t>To accommodate the increase in caring and parenting obligations throughout the pandemic, many workers sought flexible work arrangements.</w:t>
      </w:r>
    </w:p>
    <w:p w14:paraId="5F5E002F" w14:textId="57162CF5" w:rsidR="00AA1F7F" w:rsidRDefault="00AA1F7F" w:rsidP="00AA1F7F">
      <w:pPr>
        <w:pStyle w:val="Bulletpoint1"/>
      </w:pPr>
      <w:r w:rsidRPr="00AA1F7F">
        <w:t>Almost a third of men (29%) and almost half of women (44%)</w:t>
      </w:r>
      <w:r>
        <w:t xml:space="preserve"> </w:t>
      </w:r>
      <w:r w:rsidRPr="00AA1F7F">
        <w:t>opted for flexible work arrangements to help balance parenting demands.</w:t>
      </w:r>
    </w:p>
    <w:p w14:paraId="1267EFD9" w14:textId="08C78C3F" w:rsidR="00AA1F7F" w:rsidRDefault="00154C8A" w:rsidP="00154C8A">
      <w:pPr>
        <w:pStyle w:val="Bulletpoint1"/>
      </w:pPr>
      <w:r w:rsidRPr="00154C8A">
        <w:t>Almost half of all parents in a couple relationship (48%) and 41% of single parents worked from home. More single parents (45%) used flexible work arrangements to help with home-schooling,</w:t>
      </w:r>
      <w:r>
        <w:t xml:space="preserve"> </w:t>
      </w:r>
      <w:r w:rsidRPr="00154C8A">
        <w:t>compared with coupled parents (35%).</w:t>
      </w:r>
    </w:p>
    <w:p w14:paraId="4CB481A4" w14:textId="3FCDD234" w:rsidR="00746AC2" w:rsidRDefault="00746AC2" w:rsidP="00746AC2">
      <w:pPr>
        <w:pStyle w:val="Bulletpoint1"/>
      </w:pPr>
      <w:r w:rsidRPr="00746AC2">
        <w:t>More than half of workers with caring responsibilities (57%) and over a quarter of working parents (26%) accessed flexible work arrangements to attend</w:t>
      </w:r>
      <w:r>
        <w:t xml:space="preserve"> </w:t>
      </w:r>
      <w:r w:rsidRPr="00746AC2">
        <w:t>personal appointments during work hours and make up</w:t>
      </w:r>
      <w:r>
        <w:t xml:space="preserve"> </w:t>
      </w:r>
      <w:r w:rsidRPr="00746AC2">
        <w:t>the time later.</w:t>
      </w:r>
    </w:p>
    <w:p w14:paraId="6C507EBB" w14:textId="77777777" w:rsidR="00D42212" w:rsidRPr="00D42212" w:rsidRDefault="00D42212" w:rsidP="00D42212">
      <w:pPr>
        <w:pStyle w:val="Heading2nonumber"/>
      </w:pPr>
      <w:r w:rsidRPr="00D42212">
        <w:t>Many parents and carers had positive experiences of working flexibly</w:t>
      </w:r>
    </w:p>
    <w:p w14:paraId="5605EF54" w14:textId="0A603541" w:rsidR="00D42212" w:rsidRDefault="00D42212" w:rsidP="00A017F5">
      <w:pPr>
        <w:pStyle w:val="Bodytextnormal"/>
      </w:pPr>
      <w:r w:rsidRPr="00D42212">
        <w:t>Working parents and carers reported positive experiences of working flexibly.</w:t>
      </w:r>
    </w:p>
    <w:p w14:paraId="70503B6D" w14:textId="7611CC36" w:rsidR="007B23FD" w:rsidRPr="007B23FD" w:rsidRDefault="007B23FD" w:rsidP="007B23FD">
      <w:pPr>
        <w:pStyle w:val="Bulletpoint1"/>
      </w:pPr>
      <w:r w:rsidRPr="007B23FD">
        <w:t>Carers were more likely than</w:t>
      </w:r>
      <w:r>
        <w:t xml:space="preserve"> </w:t>
      </w:r>
      <w:r w:rsidRPr="007B23FD">
        <w:t>other workers to report a positive experience of flexible work</w:t>
      </w:r>
      <w:r>
        <w:t xml:space="preserve"> </w:t>
      </w:r>
      <w:r w:rsidRPr="007B23FD">
        <w:t>(57% compared to</w:t>
      </w:r>
      <w:r>
        <w:t xml:space="preserve"> </w:t>
      </w:r>
      <w:r w:rsidRPr="007B23FD">
        <w:t>52% of workers overall).</w:t>
      </w:r>
    </w:p>
    <w:p w14:paraId="05936435" w14:textId="77777777" w:rsidR="006B332A" w:rsidRPr="006B332A" w:rsidRDefault="006B332A" w:rsidP="006B332A">
      <w:pPr>
        <w:pStyle w:val="Bulletpoint1"/>
      </w:pPr>
      <w:r w:rsidRPr="006B332A">
        <w:t>47% of parents with children doing home- schooling reported that they felt more productive working from home, despite their added parenting responsibilities.</w:t>
      </w:r>
    </w:p>
    <w:tbl>
      <w:tblPr>
        <w:tblStyle w:val="VEOHRCsimplegrey"/>
        <w:tblW w:w="9203" w:type="dxa"/>
        <w:tblLook w:val="04A0" w:firstRow="1" w:lastRow="0" w:firstColumn="1" w:lastColumn="0" w:noHBand="0" w:noVBand="1"/>
      </w:tblPr>
      <w:tblGrid>
        <w:gridCol w:w="2927"/>
        <w:gridCol w:w="2030"/>
        <w:gridCol w:w="2211"/>
        <w:gridCol w:w="2035"/>
      </w:tblGrid>
      <w:tr w:rsidR="00E43FF3" w14:paraId="1E285141" w14:textId="77777777" w:rsidTr="00E43FF3">
        <w:tc>
          <w:tcPr>
            <w:tcW w:w="2927" w:type="dxa"/>
            <w:shd w:val="clear" w:color="auto" w:fill="071C53" w:themeFill="text2"/>
          </w:tcPr>
          <w:p w14:paraId="40C29954" w14:textId="77777777" w:rsidR="00E43FF3" w:rsidRPr="003E29D7" w:rsidRDefault="00E43FF3" w:rsidP="00E43FF3">
            <w:pPr>
              <w:pStyle w:val="Tableheadertext"/>
            </w:pPr>
            <w:r>
              <w:t>Impact</w:t>
            </w:r>
          </w:p>
        </w:tc>
        <w:tc>
          <w:tcPr>
            <w:tcW w:w="2030" w:type="dxa"/>
            <w:shd w:val="clear" w:color="auto" w:fill="071C53" w:themeFill="text2"/>
          </w:tcPr>
          <w:p w14:paraId="0481123F" w14:textId="5EEFDDDC" w:rsidR="00E43FF3" w:rsidRDefault="00E43FF3" w:rsidP="00E43FF3">
            <w:pPr>
              <w:pStyle w:val="Tableheaderfigures"/>
            </w:pPr>
            <w:r>
              <w:t>Single parents (%)</w:t>
            </w:r>
          </w:p>
        </w:tc>
        <w:tc>
          <w:tcPr>
            <w:tcW w:w="2211" w:type="dxa"/>
            <w:shd w:val="clear" w:color="auto" w:fill="071C53" w:themeFill="text2"/>
          </w:tcPr>
          <w:p w14:paraId="66A5AF7C" w14:textId="4D01A91D" w:rsidR="00E43FF3" w:rsidRDefault="00E43FF3" w:rsidP="00E43FF3">
            <w:pPr>
              <w:pStyle w:val="Tableheaderfigures"/>
            </w:pPr>
            <w:r>
              <w:t>Coupled parents (%)</w:t>
            </w:r>
          </w:p>
        </w:tc>
        <w:tc>
          <w:tcPr>
            <w:tcW w:w="2035" w:type="dxa"/>
            <w:shd w:val="clear" w:color="auto" w:fill="071C53" w:themeFill="text2"/>
          </w:tcPr>
          <w:p w14:paraId="7D4A1584" w14:textId="442117D3" w:rsidR="00E43FF3" w:rsidRDefault="00E43FF3" w:rsidP="00E43FF3">
            <w:pPr>
              <w:pStyle w:val="Tableheaderfigures"/>
            </w:pPr>
            <w:r>
              <w:t>Carers (%)</w:t>
            </w:r>
          </w:p>
        </w:tc>
      </w:tr>
      <w:tr w:rsidR="008353CF" w14:paraId="5FC14FE1" w14:textId="77777777" w:rsidTr="00E43FF3">
        <w:tc>
          <w:tcPr>
            <w:tcW w:w="2927" w:type="dxa"/>
          </w:tcPr>
          <w:p w14:paraId="0BC1FE76" w14:textId="79AA4AA7" w:rsidR="008353CF" w:rsidRPr="003E29D7" w:rsidRDefault="008353CF" w:rsidP="00A84030">
            <w:pPr>
              <w:pStyle w:val="Tabletext"/>
            </w:pPr>
            <w:r>
              <w:t>More time with family or partner</w:t>
            </w:r>
          </w:p>
        </w:tc>
        <w:tc>
          <w:tcPr>
            <w:tcW w:w="2030" w:type="dxa"/>
          </w:tcPr>
          <w:p w14:paraId="2C4BB229" w14:textId="3F776177" w:rsidR="008353CF" w:rsidRDefault="008353CF" w:rsidP="00A84030">
            <w:pPr>
              <w:pStyle w:val="Tablenumbers"/>
            </w:pPr>
            <w:r>
              <w:t>56</w:t>
            </w:r>
          </w:p>
        </w:tc>
        <w:tc>
          <w:tcPr>
            <w:tcW w:w="2211" w:type="dxa"/>
          </w:tcPr>
          <w:p w14:paraId="6EFE98B2" w14:textId="3E7E8B66" w:rsidR="008353CF" w:rsidRDefault="008353CF" w:rsidP="00A84030">
            <w:pPr>
              <w:pStyle w:val="Tablenumbers"/>
            </w:pPr>
            <w:r>
              <w:t>66</w:t>
            </w:r>
          </w:p>
        </w:tc>
        <w:tc>
          <w:tcPr>
            <w:tcW w:w="2035" w:type="dxa"/>
          </w:tcPr>
          <w:p w14:paraId="3834E1A5" w14:textId="648C1EF4" w:rsidR="008353CF" w:rsidRDefault="008353CF" w:rsidP="00A84030">
            <w:pPr>
              <w:pStyle w:val="Tablenumbers"/>
            </w:pPr>
            <w:r>
              <w:t>59</w:t>
            </w:r>
          </w:p>
        </w:tc>
      </w:tr>
      <w:tr w:rsidR="008353CF" w14:paraId="45CB7B49" w14:textId="77777777" w:rsidTr="00E43FF3">
        <w:tc>
          <w:tcPr>
            <w:tcW w:w="2927" w:type="dxa"/>
          </w:tcPr>
          <w:p w14:paraId="16225BE2" w14:textId="2C82734F" w:rsidR="008353CF" w:rsidRPr="003E29D7" w:rsidRDefault="008353CF" w:rsidP="00A84030">
            <w:pPr>
              <w:pStyle w:val="Tabletext"/>
            </w:pPr>
            <w:r>
              <w:t>Better work–life balance</w:t>
            </w:r>
          </w:p>
        </w:tc>
        <w:tc>
          <w:tcPr>
            <w:tcW w:w="2030" w:type="dxa"/>
          </w:tcPr>
          <w:p w14:paraId="3F2BAB38" w14:textId="585C4DA9" w:rsidR="008353CF" w:rsidRDefault="008353CF" w:rsidP="00A84030">
            <w:pPr>
              <w:pStyle w:val="Tablenumbers"/>
            </w:pPr>
            <w:r>
              <w:t>37</w:t>
            </w:r>
          </w:p>
        </w:tc>
        <w:tc>
          <w:tcPr>
            <w:tcW w:w="2211" w:type="dxa"/>
          </w:tcPr>
          <w:p w14:paraId="09544D14" w14:textId="5508D8E1" w:rsidR="008353CF" w:rsidRDefault="008353CF" w:rsidP="00A84030">
            <w:pPr>
              <w:pStyle w:val="Tablenumbers"/>
            </w:pPr>
            <w:r>
              <w:t>44</w:t>
            </w:r>
          </w:p>
        </w:tc>
        <w:tc>
          <w:tcPr>
            <w:tcW w:w="2035" w:type="dxa"/>
          </w:tcPr>
          <w:p w14:paraId="021DA18E" w14:textId="1CAF9A0B" w:rsidR="008353CF" w:rsidRDefault="008353CF" w:rsidP="00A84030">
            <w:pPr>
              <w:pStyle w:val="Tablenumbers"/>
            </w:pPr>
            <w:r>
              <w:t>40</w:t>
            </w:r>
          </w:p>
        </w:tc>
      </w:tr>
      <w:tr w:rsidR="008353CF" w14:paraId="2F77471F" w14:textId="77777777" w:rsidTr="00E43FF3">
        <w:tc>
          <w:tcPr>
            <w:tcW w:w="2927" w:type="dxa"/>
          </w:tcPr>
          <w:p w14:paraId="2A4569ED" w14:textId="7F656E98" w:rsidR="008353CF" w:rsidRPr="003E29D7" w:rsidRDefault="008353CF" w:rsidP="00A84030">
            <w:pPr>
              <w:pStyle w:val="Tabletext"/>
            </w:pPr>
            <w:r>
              <w:t>Eating healthier</w:t>
            </w:r>
          </w:p>
        </w:tc>
        <w:tc>
          <w:tcPr>
            <w:tcW w:w="2030" w:type="dxa"/>
          </w:tcPr>
          <w:p w14:paraId="43FD81BD" w14:textId="1BDF52DE" w:rsidR="008353CF" w:rsidRDefault="008353CF" w:rsidP="00A84030">
            <w:pPr>
              <w:pStyle w:val="Tablenumbers"/>
            </w:pPr>
            <w:r>
              <w:t>33</w:t>
            </w:r>
          </w:p>
        </w:tc>
        <w:tc>
          <w:tcPr>
            <w:tcW w:w="2211" w:type="dxa"/>
          </w:tcPr>
          <w:p w14:paraId="6F6704ED" w14:textId="59113805" w:rsidR="008353CF" w:rsidRDefault="008353CF" w:rsidP="00A84030">
            <w:pPr>
              <w:pStyle w:val="Tablenumbers"/>
            </w:pPr>
            <w:r>
              <w:t>37</w:t>
            </w:r>
          </w:p>
        </w:tc>
        <w:tc>
          <w:tcPr>
            <w:tcW w:w="2035" w:type="dxa"/>
          </w:tcPr>
          <w:p w14:paraId="5E34ED0F" w14:textId="20653AE8" w:rsidR="008353CF" w:rsidRDefault="008353CF" w:rsidP="00A84030">
            <w:pPr>
              <w:pStyle w:val="Tablenumbers"/>
            </w:pPr>
            <w:r>
              <w:t>45</w:t>
            </w:r>
          </w:p>
        </w:tc>
      </w:tr>
    </w:tbl>
    <w:p w14:paraId="32FB534A" w14:textId="77777777" w:rsidR="00BE29A4" w:rsidRPr="00BE29A4" w:rsidRDefault="00BE29A4" w:rsidP="00BE29A4">
      <w:pPr>
        <w:pStyle w:val="Heading2nonumber"/>
      </w:pPr>
      <w:r w:rsidRPr="00BE29A4">
        <w:t>Working parents who also have caring responsibilities are more likely to be denied flexibility</w:t>
      </w:r>
    </w:p>
    <w:p w14:paraId="0B99AB1D" w14:textId="19295930" w:rsidR="008F6E7F" w:rsidRDefault="00BE29A4" w:rsidP="00BE29A4">
      <w:pPr>
        <w:pStyle w:val="Bodytextnormal"/>
      </w:pPr>
      <w:r w:rsidRPr="00BE29A4">
        <w:t>Working parents who also have caring responsibilities were more likely than people who were only parents or only carers to have their request for flexible work arrangements denied, suggesting they face a disproportionate risk of their employers unreasonably refusing requests for flexible work.</w:t>
      </w:r>
      <w:r w:rsidR="008F6E7F">
        <w:br/>
      </w:r>
    </w:p>
    <w:p w14:paraId="624F502A" w14:textId="77777777" w:rsidR="008F6E7F" w:rsidRDefault="008F6E7F">
      <w:pPr>
        <w:spacing w:before="0" w:after="160" w:line="259" w:lineRule="auto"/>
        <w:rPr>
          <w:kern w:val="14"/>
          <w:sz w:val="22"/>
          <w:szCs w:val="22"/>
        </w:rPr>
      </w:pPr>
      <w:r>
        <w:br w:type="page"/>
      </w:r>
    </w:p>
    <w:tbl>
      <w:tblPr>
        <w:tblStyle w:val="VEOHRCsimplegrey"/>
        <w:tblW w:w="0" w:type="auto"/>
        <w:tblLook w:val="04A0" w:firstRow="1" w:lastRow="0" w:firstColumn="1" w:lastColumn="0" w:noHBand="0" w:noVBand="1"/>
      </w:tblPr>
      <w:tblGrid>
        <w:gridCol w:w="2927"/>
        <w:gridCol w:w="3022"/>
      </w:tblGrid>
      <w:tr w:rsidR="00A93F63" w14:paraId="30A08CDE" w14:textId="77777777" w:rsidTr="00C52492">
        <w:tc>
          <w:tcPr>
            <w:tcW w:w="2927" w:type="dxa"/>
            <w:shd w:val="clear" w:color="auto" w:fill="071C53" w:themeFill="text2"/>
          </w:tcPr>
          <w:p w14:paraId="78D34A0E" w14:textId="6711A71B" w:rsidR="00A93F63" w:rsidRPr="003E29D7" w:rsidRDefault="00C52492" w:rsidP="00A84030">
            <w:pPr>
              <w:pStyle w:val="Tableheadertext"/>
            </w:pPr>
            <w:r>
              <w:lastRenderedPageBreak/>
              <w:t>Group</w:t>
            </w:r>
          </w:p>
        </w:tc>
        <w:tc>
          <w:tcPr>
            <w:tcW w:w="3022" w:type="dxa"/>
            <w:shd w:val="clear" w:color="auto" w:fill="071C53" w:themeFill="text2"/>
          </w:tcPr>
          <w:p w14:paraId="5CCCE927" w14:textId="69C4A7BB" w:rsidR="00A93F63" w:rsidRDefault="00C52492" w:rsidP="00A84030">
            <w:pPr>
              <w:pStyle w:val="Tableheaderfigures"/>
            </w:pPr>
            <w:r w:rsidRPr="00C52492">
              <w:t>Refused requests for flexible work arrangements (%)</w:t>
            </w:r>
          </w:p>
        </w:tc>
      </w:tr>
      <w:tr w:rsidR="00A93F63" w14:paraId="54F3AFD0" w14:textId="77777777" w:rsidTr="00C52492">
        <w:tc>
          <w:tcPr>
            <w:tcW w:w="2927" w:type="dxa"/>
          </w:tcPr>
          <w:p w14:paraId="1A48F505" w14:textId="7E3FFA6D" w:rsidR="00A93F63" w:rsidRPr="003E29D7" w:rsidRDefault="00A93F63" w:rsidP="00A84030">
            <w:pPr>
              <w:pStyle w:val="Tabletext"/>
            </w:pPr>
            <w:r>
              <w:t>Workers with both parenting and caring responsibilities</w:t>
            </w:r>
          </w:p>
        </w:tc>
        <w:tc>
          <w:tcPr>
            <w:tcW w:w="3022" w:type="dxa"/>
          </w:tcPr>
          <w:p w14:paraId="7BEC8885" w14:textId="0222EE53" w:rsidR="00A93F63" w:rsidRDefault="00C52492" w:rsidP="00A84030">
            <w:pPr>
              <w:pStyle w:val="Tablenumbers"/>
            </w:pPr>
            <w:r>
              <w:t>26</w:t>
            </w:r>
          </w:p>
        </w:tc>
      </w:tr>
      <w:tr w:rsidR="00A93F63" w14:paraId="14EC8D02" w14:textId="77777777" w:rsidTr="00C52492">
        <w:tc>
          <w:tcPr>
            <w:tcW w:w="2927" w:type="dxa"/>
          </w:tcPr>
          <w:p w14:paraId="23AC928F" w14:textId="346697AA" w:rsidR="00A93F63" w:rsidRPr="003E29D7" w:rsidRDefault="00A93F63" w:rsidP="00A84030">
            <w:pPr>
              <w:pStyle w:val="Tabletext"/>
            </w:pPr>
            <w:r>
              <w:t>Workers with parenting or caring responsibilities</w:t>
            </w:r>
          </w:p>
        </w:tc>
        <w:tc>
          <w:tcPr>
            <w:tcW w:w="3022" w:type="dxa"/>
          </w:tcPr>
          <w:p w14:paraId="2E7F432E" w14:textId="35A75DAB" w:rsidR="00A93F63" w:rsidRDefault="00C52492" w:rsidP="00A84030">
            <w:pPr>
              <w:pStyle w:val="Tablenumbers"/>
            </w:pPr>
            <w:r>
              <w:t>13</w:t>
            </w:r>
          </w:p>
        </w:tc>
      </w:tr>
    </w:tbl>
    <w:p w14:paraId="48ACA8CC" w14:textId="6B4AB10B" w:rsidR="00354DC8" w:rsidRDefault="00354DC8" w:rsidP="00E43FF3">
      <w:pPr>
        <w:pStyle w:val="Bodytextnormal"/>
        <w:spacing w:after="240"/>
      </w:pPr>
      <w:r w:rsidRPr="00354DC8">
        <w:t>This suggests that more education is needed to support employers to understand their legal responsibilities related to flexible work.</w:t>
      </w:r>
    </w:p>
    <w:tbl>
      <w:tblPr>
        <w:tblStyle w:val="VEOHRCsimplegreenpale"/>
        <w:tblW w:w="0" w:type="auto"/>
        <w:tblLook w:val="0000" w:firstRow="0" w:lastRow="0" w:firstColumn="0" w:lastColumn="0" w:noHBand="0" w:noVBand="0"/>
      </w:tblPr>
      <w:tblGrid>
        <w:gridCol w:w="9060"/>
      </w:tblGrid>
      <w:tr w:rsidR="002956B1" w14:paraId="70A4BEDA" w14:textId="77777777" w:rsidTr="00672BDB">
        <w:tc>
          <w:tcPr>
            <w:tcW w:w="9070" w:type="dxa"/>
            <w:tcMar>
              <w:top w:w="227" w:type="dxa"/>
              <w:left w:w="227" w:type="dxa"/>
              <w:bottom w:w="227" w:type="dxa"/>
              <w:right w:w="227" w:type="dxa"/>
            </w:tcMar>
          </w:tcPr>
          <w:p w14:paraId="15478314" w14:textId="77777777" w:rsidR="00A65B18" w:rsidRPr="00A65B18" w:rsidRDefault="00A65B18" w:rsidP="00D335FD">
            <w:pPr>
              <w:pStyle w:val="Tableboldtext"/>
            </w:pPr>
            <w:r w:rsidRPr="00A65B18">
              <w:t>Supporting workers and employers to discuss flexible work</w:t>
            </w:r>
          </w:p>
          <w:p w14:paraId="737C44A5" w14:textId="77777777" w:rsidR="00A65B18" w:rsidRPr="00A65B18" w:rsidRDefault="00A65B18" w:rsidP="00D335FD">
            <w:pPr>
              <w:pStyle w:val="Tabletext"/>
            </w:pPr>
            <w:r w:rsidRPr="00A65B18">
              <w:t>The Commission has released a ‘Flexible work request planner’ to support workers and employers to prepare for and consider requests for flexible work.</w:t>
            </w:r>
          </w:p>
          <w:p w14:paraId="0162587E" w14:textId="77777777" w:rsidR="00A65B18" w:rsidRPr="00A65B18" w:rsidRDefault="00A65B18" w:rsidP="00D335FD">
            <w:pPr>
              <w:pStyle w:val="Tabletext"/>
            </w:pPr>
            <w:r w:rsidRPr="00A65B18">
              <w:t>The planner is an interactive chatbot, freely available on our website, which</w:t>
            </w:r>
          </w:p>
          <w:p w14:paraId="34E998A4" w14:textId="77777777" w:rsidR="00A65B18" w:rsidRPr="00A65B18" w:rsidRDefault="00A65B18" w:rsidP="00D335FD">
            <w:pPr>
              <w:pStyle w:val="Tabletext"/>
            </w:pPr>
            <w:r w:rsidRPr="00A65B18">
              <w:t>supports workers and managers to initiate a conversation about flexible work and create an effective plan. It includes a pathway for managers to check legal obligations, prompts to set up a successful conversation and downloadable planning tools.</w:t>
            </w:r>
          </w:p>
          <w:p w14:paraId="00918E45" w14:textId="77777777" w:rsidR="00A65B18" w:rsidRPr="00A65B18" w:rsidRDefault="00A65B18" w:rsidP="00D335FD">
            <w:pPr>
              <w:pStyle w:val="Tabletext"/>
            </w:pPr>
            <w:r w:rsidRPr="00A65B18">
              <w:t>The Commission can also work with organisations to review policies and procedures and develop strategies to successfully embed flexible working arrangements across their workforce and create equality for all workers, including those with a disability.</w:t>
            </w:r>
          </w:p>
          <w:p w14:paraId="29425432" w14:textId="3FD327DA" w:rsidR="002956B1" w:rsidRDefault="00A65B18" w:rsidP="00D335FD">
            <w:pPr>
              <w:pStyle w:val="Tabletext"/>
            </w:pPr>
            <w:r w:rsidRPr="00A65B18">
              <w:t xml:space="preserve">To try the Flexible work request planner, visit </w:t>
            </w:r>
            <w:hyperlink r:id="rId17">
              <w:r w:rsidRPr="00A65B18">
                <w:t>www.humanrights.vic.gov.au/resources/</w:t>
              </w:r>
            </w:hyperlink>
            <w:r w:rsidRPr="00A65B18">
              <w:t xml:space="preserve"> chat-about-flexible-work/</w:t>
            </w:r>
          </w:p>
        </w:tc>
      </w:tr>
    </w:tbl>
    <w:p w14:paraId="24BE84EC" w14:textId="461907CA" w:rsidR="00325582" w:rsidRDefault="004B5376" w:rsidP="00212308">
      <w:pPr>
        <w:pStyle w:val="Heading2nonumber"/>
      </w:pPr>
      <w:r w:rsidRPr="004B5376">
        <w:t>Parents and carers risk workplace discrimination</w:t>
      </w:r>
    </w:p>
    <w:p w14:paraId="42E4795F" w14:textId="1317E2A9" w:rsidR="00325582" w:rsidRPr="00325582" w:rsidRDefault="00325582" w:rsidP="00325582">
      <w:pPr>
        <w:pStyle w:val="Bodytextnormal"/>
      </w:pPr>
      <w:proofErr w:type="gramStart"/>
      <w:r w:rsidRPr="00325582">
        <w:t>A number of</w:t>
      </w:r>
      <w:proofErr w:type="gramEnd"/>
      <w:r w:rsidRPr="00325582">
        <w:t xml:space="preserve"> working parents and carers reported experiencing discrimination on the basis of their caring or parenting responsibilities, and this risk was greatest for those who were both carers and parents.</w:t>
      </w:r>
    </w:p>
    <w:p w14:paraId="7782C81B" w14:textId="71664302" w:rsidR="00E7367F" w:rsidRPr="00325582" w:rsidRDefault="00E7367F" w:rsidP="00325582">
      <w:pPr>
        <w:pStyle w:val="Bulletpoint1"/>
      </w:pPr>
      <w:r w:rsidRPr="00325582">
        <w:t>14% of parents said they had been discriminated against at work due to their parenting obligations, while 13% of carers said they had been discriminated against at work because they had caring responsibilities.</w:t>
      </w:r>
    </w:p>
    <w:p w14:paraId="7B2585F4" w14:textId="56AD4856" w:rsidR="00E7367F" w:rsidRDefault="001743E4" w:rsidP="00C13F8A">
      <w:pPr>
        <w:pStyle w:val="Bulletpoint1"/>
        <w:spacing w:after="240"/>
      </w:pPr>
      <w:r w:rsidRPr="00325582">
        <w:t>A quarter (25%) of workers who are both parents and carers reported discrimination due to their parenting and/or caring responsibilities.</w:t>
      </w:r>
    </w:p>
    <w:tbl>
      <w:tblPr>
        <w:tblStyle w:val="VEOHRCsimpleyellowpale"/>
        <w:tblW w:w="0" w:type="auto"/>
        <w:tblLook w:val="0000" w:firstRow="0" w:lastRow="0" w:firstColumn="0" w:lastColumn="0" w:noHBand="0" w:noVBand="0"/>
      </w:tblPr>
      <w:tblGrid>
        <w:gridCol w:w="9060"/>
      </w:tblGrid>
      <w:tr w:rsidR="00D335FD" w14:paraId="25887439" w14:textId="77777777" w:rsidTr="00672BDB">
        <w:tc>
          <w:tcPr>
            <w:tcW w:w="9060" w:type="dxa"/>
            <w:tcMar>
              <w:top w:w="227" w:type="dxa"/>
              <w:left w:w="227" w:type="dxa"/>
              <w:bottom w:w="227" w:type="dxa"/>
              <w:right w:w="227" w:type="dxa"/>
            </w:tcMar>
          </w:tcPr>
          <w:p w14:paraId="255E361C" w14:textId="77777777" w:rsidR="00D335FD" w:rsidRPr="00D335FD" w:rsidRDefault="00D335FD" w:rsidP="00D335FD">
            <w:pPr>
              <w:pStyle w:val="Tableboldtext"/>
            </w:pPr>
            <w:r w:rsidRPr="00D335FD">
              <w:t>Support for employees who have experienced discrimination</w:t>
            </w:r>
          </w:p>
          <w:p w14:paraId="2A4EA538" w14:textId="77777777" w:rsidR="00D335FD" w:rsidRPr="00D335FD" w:rsidRDefault="00D335FD" w:rsidP="00D335FD">
            <w:pPr>
              <w:pStyle w:val="Tabletext"/>
            </w:pPr>
            <w:r w:rsidRPr="00D335FD">
              <w:t>Discrimination occurs when someone is treated badly or unfairly because of a personal characteristic that is protected by the law.</w:t>
            </w:r>
          </w:p>
          <w:p w14:paraId="26250F0A" w14:textId="77777777" w:rsidR="00D335FD" w:rsidRPr="00D335FD" w:rsidRDefault="00D335FD" w:rsidP="00D335FD">
            <w:pPr>
              <w:pStyle w:val="Tabletext"/>
            </w:pPr>
            <w:r w:rsidRPr="00D335FD">
              <w:t>These characteristics protected in the Equal Opportunity Act 2010 include parent or carer status, among others.</w:t>
            </w:r>
          </w:p>
          <w:p w14:paraId="76BEC739" w14:textId="77777777" w:rsidR="00D335FD" w:rsidRPr="00D335FD" w:rsidRDefault="00D335FD" w:rsidP="00D335FD">
            <w:pPr>
              <w:pStyle w:val="Tabletext"/>
            </w:pPr>
            <w:r w:rsidRPr="00D335FD">
              <w:t>Discrimination is against the law when it occurs in areas of public life, including employment.</w:t>
            </w:r>
          </w:p>
          <w:p w14:paraId="4285E3FF" w14:textId="0B343A9A" w:rsidR="00D335FD" w:rsidRDefault="00D335FD" w:rsidP="00D335FD">
            <w:pPr>
              <w:pStyle w:val="Tabletext"/>
            </w:pPr>
            <w:r w:rsidRPr="00D335FD">
              <w:t>If you think you have been discriminated against, you can make a complaint to the Victorian Equal Opportunity and Human Rights Commission. Call us on</w:t>
            </w:r>
            <w:r w:rsidR="004D24AB">
              <w:t xml:space="preserve"> </w:t>
            </w:r>
            <w:r w:rsidRPr="00D335FD">
              <w:t>1300 292 153 or lodge a complaint online at makeacomplaint.humanrights.vic.gov.au.</w:t>
            </w:r>
          </w:p>
        </w:tc>
      </w:tr>
    </w:tbl>
    <w:p w14:paraId="31F94C16" w14:textId="6601790A" w:rsidR="00A2703A" w:rsidRPr="00A2703A" w:rsidRDefault="00A2703A" w:rsidP="00A2703A">
      <w:pPr>
        <w:pStyle w:val="Heading2nonumber"/>
      </w:pPr>
      <w:r w:rsidRPr="00A2703A">
        <w:lastRenderedPageBreak/>
        <w:t>Working women shoulder a greater burden of parenting and caring duties</w:t>
      </w:r>
    </w:p>
    <w:p w14:paraId="43E8C3EC" w14:textId="77777777" w:rsidR="00A2703A" w:rsidRPr="00A2703A" w:rsidRDefault="00A2703A" w:rsidP="00A2703A">
      <w:pPr>
        <w:pStyle w:val="Bodytextnormal"/>
      </w:pPr>
      <w:r w:rsidRPr="00A2703A">
        <w:t>Irrespective of whether they worked full time or part time, women took on the greatest share of parenting and caring responsibilities throughout the pandemic.</w:t>
      </w:r>
    </w:p>
    <w:p w14:paraId="53B0FA74" w14:textId="34C772FA" w:rsidR="00A2703A" w:rsidRPr="00A2703A" w:rsidRDefault="00A2703A" w:rsidP="00A2703A">
      <w:pPr>
        <w:pStyle w:val="Bulletpoint1"/>
      </w:pPr>
      <w:r w:rsidRPr="00A2703A">
        <w:t>Women were more likely than men to spend time looking after their children (54% compared to 47%).</w:t>
      </w:r>
    </w:p>
    <w:p w14:paraId="50BCF2DE" w14:textId="252C1721" w:rsidR="00D335FD" w:rsidRDefault="00A2703A" w:rsidP="00A2703A">
      <w:pPr>
        <w:pStyle w:val="Bulletpoint1"/>
      </w:pPr>
      <w:r w:rsidRPr="00A2703A">
        <w:t>Men were more likely to report that their (usually female) partner spent more time with the children during the pandemic than before (72% compared to 61% of women who said this).</w:t>
      </w:r>
    </w:p>
    <w:p w14:paraId="278020C3" w14:textId="4AFBC405" w:rsidR="00C40273" w:rsidRDefault="00C40273" w:rsidP="00C40273">
      <w:pPr>
        <w:pStyle w:val="Heading4"/>
      </w:pPr>
      <w:r w:rsidRPr="00C40273">
        <w:t>Dividing responsibility for helping children with schoolwork – self vs partner (%)</w:t>
      </w:r>
    </w:p>
    <w:tbl>
      <w:tblPr>
        <w:tblStyle w:val="VEOHRCsimplegrey"/>
        <w:tblW w:w="0" w:type="auto"/>
        <w:tblLook w:val="04A0" w:firstRow="1" w:lastRow="0" w:firstColumn="1" w:lastColumn="0" w:noHBand="0" w:noVBand="1"/>
      </w:tblPr>
      <w:tblGrid>
        <w:gridCol w:w="1536"/>
        <w:gridCol w:w="1159"/>
        <w:gridCol w:w="1040"/>
        <w:gridCol w:w="1041"/>
        <w:gridCol w:w="989"/>
        <w:gridCol w:w="1040"/>
        <w:gridCol w:w="1040"/>
        <w:gridCol w:w="1215"/>
      </w:tblGrid>
      <w:tr w:rsidR="00CC2F05" w14:paraId="0D226CD0" w14:textId="77777777" w:rsidTr="00D63EF3">
        <w:tc>
          <w:tcPr>
            <w:tcW w:w="1536" w:type="dxa"/>
            <w:vAlign w:val="bottom"/>
          </w:tcPr>
          <w:p w14:paraId="1BE39497" w14:textId="7F8341E2" w:rsidR="00CC2F05" w:rsidRDefault="00CC2F05" w:rsidP="00D63EF3">
            <w:pPr>
              <w:pStyle w:val="Tableboldcentre"/>
            </w:pPr>
            <w:r>
              <w:t>Group</w:t>
            </w:r>
          </w:p>
        </w:tc>
        <w:tc>
          <w:tcPr>
            <w:tcW w:w="1159" w:type="dxa"/>
            <w:vAlign w:val="bottom"/>
          </w:tcPr>
          <w:p w14:paraId="04C812A4" w14:textId="072A1E2C" w:rsidR="00CC2F05" w:rsidRDefault="00CC2F05" w:rsidP="00D63EF3">
            <w:pPr>
              <w:pStyle w:val="Tableboldcentre"/>
            </w:pPr>
            <w:r>
              <w:t>I did all of it</w:t>
            </w:r>
          </w:p>
        </w:tc>
        <w:tc>
          <w:tcPr>
            <w:tcW w:w="1040" w:type="dxa"/>
            <w:vAlign w:val="bottom"/>
          </w:tcPr>
          <w:p w14:paraId="0A7FD062" w14:textId="49BF661E" w:rsidR="00CC2F05" w:rsidRDefault="00CC2F05" w:rsidP="00D63EF3">
            <w:pPr>
              <w:pStyle w:val="Tableboldcentre"/>
            </w:pPr>
            <w:r>
              <w:t>I did a lot more</w:t>
            </w:r>
          </w:p>
        </w:tc>
        <w:tc>
          <w:tcPr>
            <w:tcW w:w="1041" w:type="dxa"/>
            <w:vAlign w:val="bottom"/>
          </w:tcPr>
          <w:p w14:paraId="6469F8EB" w14:textId="5E1637EE" w:rsidR="00CC2F05" w:rsidRDefault="00CC2F05" w:rsidP="00D63EF3">
            <w:pPr>
              <w:pStyle w:val="Tableboldcentre"/>
            </w:pPr>
            <w:r>
              <w:t>I did a bit more</w:t>
            </w:r>
          </w:p>
        </w:tc>
        <w:tc>
          <w:tcPr>
            <w:tcW w:w="989" w:type="dxa"/>
            <w:vAlign w:val="bottom"/>
          </w:tcPr>
          <w:p w14:paraId="546BBC65" w14:textId="7C85C5F7" w:rsidR="00CC2F05" w:rsidRDefault="00CC2F05" w:rsidP="00D63EF3">
            <w:pPr>
              <w:pStyle w:val="Tableboldcentre"/>
            </w:pPr>
            <w:r>
              <w:t xml:space="preserve">It was </w:t>
            </w:r>
            <w:proofErr w:type="gramStart"/>
            <w:r>
              <w:t>pretty even</w:t>
            </w:r>
            <w:proofErr w:type="gramEnd"/>
          </w:p>
        </w:tc>
        <w:tc>
          <w:tcPr>
            <w:tcW w:w="1040" w:type="dxa"/>
            <w:vAlign w:val="bottom"/>
          </w:tcPr>
          <w:p w14:paraId="507F4DD9" w14:textId="4988670A" w:rsidR="00CC2F05" w:rsidRDefault="00CC2F05" w:rsidP="00D63EF3">
            <w:pPr>
              <w:pStyle w:val="Tableboldcentre"/>
            </w:pPr>
            <w:r>
              <w:t>My partner did a bit more</w:t>
            </w:r>
          </w:p>
        </w:tc>
        <w:tc>
          <w:tcPr>
            <w:tcW w:w="1040" w:type="dxa"/>
            <w:vAlign w:val="bottom"/>
          </w:tcPr>
          <w:p w14:paraId="3EDA6F0D" w14:textId="71EED79F" w:rsidR="00CC2F05" w:rsidRDefault="00CC2F05" w:rsidP="00D63EF3">
            <w:pPr>
              <w:pStyle w:val="Tableboldcentre"/>
            </w:pPr>
            <w:r>
              <w:t>My partner did a lot more</w:t>
            </w:r>
          </w:p>
        </w:tc>
        <w:tc>
          <w:tcPr>
            <w:tcW w:w="1215" w:type="dxa"/>
            <w:vAlign w:val="bottom"/>
          </w:tcPr>
          <w:p w14:paraId="5CE30ACE" w14:textId="298243FB" w:rsidR="00CC2F05" w:rsidRDefault="00CC2F05" w:rsidP="00D63EF3">
            <w:pPr>
              <w:pStyle w:val="Tableboldcentre"/>
            </w:pPr>
            <w:r>
              <w:t>My partner did all of it</w:t>
            </w:r>
          </w:p>
        </w:tc>
      </w:tr>
      <w:tr w:rsidR="00CC2F05" w14:paraId="76844134" w14:textId="77777777" w:rsidTr="00CC2F05">
        <w:tc>
          <w:tcPr>
            <w:tcW w:w="1536" w:type="dxa"/>
          </w:tcPr>
          <w:p w14:paraId="7CB51138" w14:textId="5C1C8E64" w:rsidR="00CC2F05" w:rsidRDefault="00CC2F05" w:rsidP="00A84030">
            <w:pPr>
              <w:pStyle w:val="Tabletext"/>
            </w:pPr>
            <w:r>
              <w:t>Women</w:t>
            </w:r>
          </w:p>
        </w:tc>
        <w:tc>
          <w:tcPr>
            <w:tcW w:w="1159" w:type="dxa"/>
            <w:shd w:val="clear" w:color="auto" w:fill="071C53" w:themeFill="text2"/>
          </w:tcPr>
          <w:p w14:paraId="4962913F" w14:textId="633B7981" w:rsidR="00CC2F05" w:rsidRDefault="00D63EF3" w:rsidP="00A84030">
            <w:pPr>
              <w:pStyle w:val="Tabletextcentre"/>
            </w:pPr>
            <w:r>
              <w:t>38</w:t>
            </w:r>
          </w:p>
        </w:tc>
        <w:tc>
          <w:tcPr>
            <w:tcW w:w="1040" w:type="dxa"/>
            <w:shd w:val="clear" w:color="auto" w:fill="6A7798"/>
          </w:tcPr>
          <w:p w14:paraId="656AFA1F" w14:textId="580F26E7" w:rsidR="00CC2F05" w:rsidRPr="00001BB0" w:rsidRDefault="00D63EF3" w:rsidP="00A84030">
            <w:pPr>
              <w:pStyle w:val="Tabletextcentre"/>
              <w:rPr>
                <w:color w:val="FFFFFF" w:themeColor="background1"/>
              </w:rPr>
            </w:pPr>
            <w:r>
              <w:rPr>
                <w:color w:val="FFFFFF" w:themeColor="background1"/>
              </w:rPr>
              <w:t>30</w:t>
            </w:r>
          </w:p>
        </w:tc>
        <w:tc>
          <w:tcPr>
            <w:tcW w:w="1041" w:type="dxa"/>
            <w:shd w:val="clear" w:color="auto" w:fill="B5BBCB"/>
          </w:tcPr>
          <w:p w14:paraId="540A681A" w14:textId="5854563D" w:rsidR="00CC2F05" w:rsidRDefault="00D63EF3" w:rsidP="00A84030">
            <w:pPr>
              <w:pStyle w:val="Tabletextcentre"/>
            </w:pPr>
            <w:r>
              <w:t>9</w:t>
            </w:r>
          </w:p>
        </w:tc>
        <w:tc>
          <w:tcPr>
            <w:tcW w:w="989" w:type="dxa"/>
          </w:tcPr>
          <w:p w14:paraId="32554857" w14:textId="36E317FB" w:rsidR="00CC2F05" w:rsidRPr="00581F01" w:rsidRDefault="00D63EF3" w:rsidP="00A84030">
            <w:pPr>
              <w:pStyle w:val="Tabletextcentre"/>
            </w:pPr>
            <w:r>
              <w:t>1</w:t>
            </w:r>
            <w:r w:rsidR="00B43B4B">
              <w:t>6</w:t>
            </w:r>
          </w:p>
        </w:tc>
        <w:tc>
          <w:tcPr>
            <w:tcW w:w="1040" w:type="dxa"/>
            <w:shd w:val="clear" w:color="auto" w:fill="E8BDB4"/>
          </w:tcPr>
          <w:p w14:paraId="2E489C6A" w14:textId="411BC788" w:rsidR="00CC2F05" w:rsidRDefault="00B43B4B" w:rsidP="00A84030">
            <w:pPr>
              <w:pStyle w:val="Tabletextcentre"/>
            </w:pPr>
            <w:r>
              <w:t>3</w:t>
            </w:r>
          </w:p>
        </w:tc>
        <w:tc>
          <w:tcPr>
            <w:tcW w:w="1040" w:type="dxa"/>
            <w:shd w:val="clear" w:color="auto" w:fill="D17B68"/>
          </w:tcPr>
          <w:p w14:paraId="32A568B9" w14:textId="61C293F5" w:rsidR="00CC2F05" w:rsidRPr="00001BB0" w:rsidRDefault="00B43B4B" w:rsidP="00A84030">
            <w:pPr>
              <w:pStyle w:val="Tabletextcentre"/>
              <w:rPr>
                <w:color w:val="FFFFFF" w:themeColor="background1"/>
              </w:rPr>
            </w:pPr>
            <w:r>
              <w:rPr>
                <w:color w:val="FFFFFF" w:themeColor="background1"/>
              </w:rPr>
              <w:t>2</w:t>
            </w:r>
          </w:p>
        </w:tc>
        <w:tc>
          <w:tcPr>
            <w:tcW w:w="1215" w:type="dxa"/>
            <w:shd w:val="clear" w:color="auto" w:fill="B22304" w:themeFill="accent2"/>
          </w:tcPr>
          <w:p w14:paraId="0EAF4F5C" w14:textId="00B2F8E5" w:rsidR="00CC2F05" w:rsidRPr="00001BB0" w:rsidRDefault="00B43B4B" w:rsidP="00A84030">
            <w:pPr>
              <w:pStyle w:val="Tabletextcentre"/>
              <w:rPr>
                <w:color w:val="FFFFFF" w:themeColor="background1"/>
              </w:rPr>
            </w:pPr>
            <w:r>
              <w:rPr>
                <w:color w:val="FFFFFF" w:themeColor="background1"/>
              </w:rPr>
              <w:t>1</w:t>
            </w:r>
          </w:p>
        </w:tc>
      </w:tr>
      <w:tr w:rsidR="00CC2F05" w14:paraId="5404C32D" w14:textId="77777777" w:rsidTr="00CC2F05">
        <w:tc>
          <w:tcPr>
            <w:tcW w:w="1536" w:type="dxa"/>
          </w:tcPr>
          <w:p w14:paraId="4AC65E5A" w14:textId="22EA0761" w:rsidR="00CC2F05" w:rsidRDefault="00CC2F05" w:rsidP="00A84030">
            <w:pPr>
              <w:pStyle w:val="Tabletext"/>
            </w:pPr>
            <w:r>
              <w:t>Women – full-time work</w:t>
            </w:r>
          </w:p>
        </w:tc>
        <w:tc>
          <w:tcPr>
            <w:tcW w:w="1159" w:type="dxa"/>
            <w:shd w:val="clear" w:color="auto" w:fill="071C53" w:themeFill="text2"/>
          </w:tcPr>
          <w:p w14:paraId="371E8347" w14:textId="2D5567F1" w:rsidR="00CC2F05" w:rsidRDefault="00B43B4B" w:rsidP="00A84030">
            <w:pPr>
              <w:pStyle w:val="Tabletextcentre"/>
            </w:pPr>
            <w:r>
              <w:t>27</w:t>
            </w:r>
          </w:p>
        </w:tc>
        <w:tc>
          <w:tcPr>
            <w:tcW w:w="1040" w:type="dxa"/>
            <w:shd w:val="clear" w:color="auto" w:fill="6A7798"/>
          </w:tcPr>
          <w:p w14:paraId="289F19CE" w14:textId="39B1E12A" w:rsidR="00CC2F05" w:rsidRPr="00001BB0" w:rsidRDefault="00B43B4B" w:rsidP="00A84030">
            <w:pPr>
              <w:pStyle w:val="Tabletextcentre"/>
              <w:rPr>
                <w:color w:val="FFFFFF" w:themeColor="background1"/>
              </w:rPr>
            </w:pPr>
            <w:r>
              <w:rPr>
                <w:color w:val="FFFFFF" w:themeColor="background1"/>
              </w:rPr>
              <w:t>28</w:t>
            </w:r>
          </w:p>
        </w:tc>
        <w:tc>
          <w:tcPr>
            <w:tcW w:w="1041" w:type="dxa"/>
            <w:shd w:val="clear" w:color="auto" w:fill="B5BBCB"/>
          </w:tcPr>
          <w:p w14:paraId="7AADB399" w14:textId="443BCDEE" w:rsidR="00CC2F05" w:rsidRDefault="00B43B4B" w:rsidP="00A84030">
            <w:pPr>
              <w:pStyle w:val="Tabletextcentre"/>
            </w:pPr>
            <w:r>
              <w:t>12</w:t>
            </w:r>
          </w:p>
        </w:tc>
        <w:tc>
          <w:tcPr>
            <w:tcW w:w="989" w:type="dxa"/>
          </w:tcPr>
          <w:p w14:paraId="08AAF093" w14:textId="5CD3B6AD" w:rsidR="00CC2F05" w:rsidRDefault="00B43B4B" w:rsidP="00A84030">
            <w:pPr>
              <w:pStyle w:val="Tabletextcentre"/>
            </w:pPr>
            <w:r>
              <w:t>21</w:t>
            </w:r>
          </w:p>
        </w:tc>
        <w:tc>
          <w:tcPr>
            <w:tcW w:w="1040" w:type="dxa"/>
            <w:shd w:val="clear" w:color="auto" w:fill="E8BDB4"/>
          </w:tcPr>
          <w:p w14:paraId="74CFE486" w14:textId="4113F386" w:rsidR="00CC2F05" w:rsidRDefault="00B43B4B" w:rsidP="00A84030">
            <w:pPr>
              <w:pStyle w:val="Tabletextcentre"/>
            </w:pPr>
            <w:r>
              <w:t>5</w:t>
            </w:r>
          </w:p>
        </w:tc>
        <w:tc>
          <w:tcPr>
            <w:tcW w:w="1040" w:type="dxa"/>
            <w:shd w:val="clear" w:color="auto" w:fill="D17B68"/>
          </w:tcPr>
          <w:p w14:paraId="667ED0E7" w14:textId="35722C01" w:rsidR="00CC2F05" w:rsidRPr="00001BB0" w:rsidRDefault="00B43B4B" w:rsidP="00A84030">
            <w:pPr>
              <w:pStyle w:val="Tabletextcentre"/>
              <w:rPr>
                <w:color w:val="FFFFFF" w:themeColor="background1"/>
              </w:rPr>
            </w:pPr>
            <w:r>
              <w:rPr>
                <w:color w:val="FFFFFF" w:themeColor="background1"/>
              </w:rPr>
              <w:t>4</w:t>
            </w:r>
          </w:p>
        </w:tc>
        <w:tc>
          <w:tcPr>
            <w:tcW w:w="1215" w:type="dxa"/>
            <w:shd w:val="clear" w:color="auto" w:fill="B22304" w:themeFill="accent2"/>
          </w:tcPr>
          <w:p w14:paraId="2A21213C" w14:textId="780EF169" w:rsidR="00CC2F05" w:rsidRPr="00001BB0" w:rsidRDefault="00B43B4B" w:rsidP="00A84030">
            <w:pPr>
              <w:pStyle w:val="Tabletextcentre"/>
              <w:rPr>
                <w:color w:val="FFFFFF" w:themeColor="background1"/>
              </w:rPr>
            </w:pPr>
            <w:r>
              <w:rPr>
                <w:color w:val="FFFFFF" w:themeColor="background1"/>
              </w:rPr>
              <w:t>4</w:t>
            </w:r>
          </w:p>
        </w:tc>
      </w:tr>
      <w:tr w:rsidR="00CC2F05" w14:paraId="559BE00A" w14:textId="77777777" w:rsidTr="00CC2F05">
        <w:tc>
          <w:tcPr>
            <w:tcW w:w="1536" w:type="dxa"/>
          </w:tcPr>
          <w:p w14:paraId="55C08105" w14:textId="3C9FC7C9" w:rsidR="00CC2F05" w:rsidRDefault="00CC2F05" w:rsidP="00A84030">
            <w:pPr>
              <w:pStyle w:val="Tabletext"/>
            </w:pPr>
            <w:r>
              <w:t>Women – part-time work</w:t>
            </w:r>
          </w:p>
        </w:tc>
        <w:tc>
          <w:tcPr>
            <w:tcW w:w="1159" w:type="dxa"/>
            <w:shd w:val="clear" w:color="auto" w:fill="071C53" w:themeFill="text2"/>
          </w:tcPr>
          <w:p w14:paraId="55227754" w14:textId="50FB6598" w:rsidR="00CC2F05" w:rsidRDefault="00B43B4B" w:rsidP="00A84030">
            <w:pPr>
              <w:pStyle w:val="Tabletextcentre"/>
            </w:pPr>
            <w:r>
              <w:t>40</w:t>
            </w:r>
          </w:p>
        </w:tc>
        <w:tc>
          <w:tcPr>
            <w:tcW w:w="1040" w:type="dxa"/>
            <w:shd w:val="clear" w:color="auto" w:fill="6A7798"/>
          </w:tcPr>
          <w:p w14:paraId="2648BB8B" w14:textId="4E9FAFAB" w:rsidR="00CC2F05" w:rsidRPr="00001BB0" w:rsidRDefault="00B43B4B" w:rsidP="00A84030">
            <w:pPr>
              <w:pStyle w:val="Tabletextcentre"/>
              <w:rPr>
                <w:color w:val="FFFFFF" w:themeColor="background1"/>
              </w:rPr>
            </w:pPr>
            <w:r>
              <w:rPr>
                <w:color w:val="FFFFFF" w:themeColor="background1"/>
              </w:rPr>
              <w:t>35</w:t>
            </w:r>
          </w:p>
        </w:tc>
        <w:tc>
          <w:tcPr>
            <w:tcW w:w="1041" w:type="dxa"/>
            <w:shd w:val="clear" w:color="auto" w:fill="B5BBCB"/>
          </w:tcPr>
          <w:p w14:paraId="4F4F77CC" w14:textId="5E19D205" w:rsidR="00CC2F05" w:rsidRDefault="00B43B4B" w:rsidP="00A84030">
            <w:pPr>
              <w:pStyle w:val="Tabletextcentre"/>
            </w:pPr>
            <w:r>
              <w:t>10</w:t>
            </w:r>
          </w:p>
        </w:tc>
        <w:tc>
          <w:tcPr>
            <w:tcW w:w="989" w:type="dxa"/>
          </w:tcPr>
          <w:p w14:paraId="07591C60" w14:textId="18A5C175" w:rsidR="00CC2F05" w:rsidRDefault="00B43B4B" w:rsidP="00A84030">
            <w:pPr>
              <w:pStyle w:val="Tabletextcentre"/>
            </w:pPr>
            <w:r>
              <w:t>12</w:t>
            </w:r>
          </w:p>
        </w:tc>
        <w:tc>
          <w:tcPr>
            <w:tcW w:w="1040" w:type="dxa"/>
            <w:shd w:val="clear" w:color="auto" w:fill="E8BDB4"/>
          </w:tcPr>
          <w:p w14:paraId="36B39EB5" w14:textId="29FB6F9C" w:rsidR="00CC2F05" w:rsidRDefault="00B43B4B" w:rsidP="00A84030">
            <w:pPr>
              <w:pStyle w:val="Tabletextcentre"/>
            </w:pPr>
            <w:r>
              <w:t>2</w:t>
            </w:r>
          </w:p>
        </w:tc>
        <w:tc>
          <w:tcPr>
            <w:tcW w:w="1040" w:type="dxa"/>
            <w:shd w:val="clear" w:color="auto" w:fill="D17B68"/>
          </w:tcPr>
          <w:p w14:paraId="23DC582D" w14:textId="2DF57FCD" w:rsidR="00CC2F05" w:rsidRPr="00001BB0" w:rsidRDefault="00B43B4B" w:rsidP="00A84030">
            <w:pPr>
              <w:pStyle w:val="Tabletextcentre"/>
              <w:rPr>
                <w:color w:val="FFFFFF" w:themeColor="background1"/>
              </w:rPr>
            </w:pPr>
            <w:r>
              <w:rPr>
                <w:color w:val="FFFFFF" w:themeColor="background1"/>
              </w:rPr>
              <w:t>1</w:t>
            </w:r>
          </w:p>
        </w:tc>
        <w:tc>
          <w:tcPr>
            <w:tcW w:w="1215" w:type="dxa"/>
            <w:shd w:val="clear" w:color="auto" w:fill="B22304" w:themeFill="accent2"/>
          </w:tcPr>
          <w:p w14:paraId="572F88B1" w14:textId="3E34A3EE" w:rsidR="00CC2F05" w:rsidRPr="00001BB0" w:rsidRDefault="00B43B4B" w:rsidP="00A84030">
            <w:pPr>
              <w:pStyle w:val="Tabletextcentre"/>
              <w:rPr>
                <w:color w:val="FFFFFF" w:themeColor="background1"/>
              </w:rPr>
            </w:pPr>
            <w:r>
              <w:rPr>
                <w:color w:val="FFFFFF" w:themeColor="background1"/>
              </w:rPr>
              <w:t>–</w:t>
            </w:r>
          </w:p>
        </w:tc>
      </w:tr>
      <w:tr w:rsidR="00CC2F05" w14:paraId="6C5705B0" w14:textId="77777777" w:rsidTr="00CC2F05">
        <w:tc>
          <w:tcPr>
            <w:tcW w:w="1536" w:type="dxa"/>
          </w:tcPr>
          <w:p w14:paraId="57EED57E" w14:textId="64265DB7" w:rsidR="00CC2F05" w:rsidRDefault="00CC2F05" w:rsidP="00A84030">
            <w:pPr>
              <w:pStyle w:val="Tabletext"/>
            </w:pPr>
            <w:r>
              <w:t>Men</w:t>
            </w:r>
          </w:p>
        </w:tc>
        <w:tc>
          <w:tcPr>
            <w:tcW w:w="1159" w:type="dxa"/>
            <w:shd w:val="clear" w:color="auto" w:fill="071C53" w:themeFill="text2"/>
          </w:tcPr>
          <w:p w14:paraId="00813844" w14:textId="10ACD6AA" w:rsidR="00CC2F05" w:rsidRDefault="008C336D" w:rsidP="00A84030">
            <w:pPr>
              <w:pStyle w:val="Tabletextcentre"/>
            </w:pPr>
            <w:r>
              <w:t>8</w:t>
            </w:r>
          </w:p>
        </w:tc>
        <w:tc>
          <w:tcPr>
            <w:tcW w:w="1040" w:type="dxa"/>
            <w:shd w:val="clear" w:color="auto" w:fill="6A7798"/>
          </w:tcPr>
          <w:p w14:paraId="785834FC" w14:textId="7F204548" w:rsidR="00CC2F05" w:rsidRPr="00001BB0" w:rsidRDefault="008C336D" w:rsidP="00A84030">
            <w:pPr>
              <w:pStyle w:val="Tabletextcentre"/>
              <w:rPr>
                <w:color w:val="FFFFFF" w:themeColor="background1"/>
              </w:rPr>
            </w:pPr>
            <w:r>
              <w:rPr>
                <w:color w:val="FFFFFF" w:themeColor="background1"/>
              </w:rPr>
              <w:t>14</w:t>
            </w:r>
          </w:p>
        </w:tc>
        <w:tc>
          <w:tcPr>
            <w:tcW w:w="1041" w:type="dxa"/>
            <w:shd w:val="clear" w:color="auto" w:fill="B5BBCB"/>
          </w:tcPr>
          <w:p w14:paraId="6AF58ECC" w14:textId="140EE939" w:rsidR="00CC2F05" w:rsidRDefault="008C336D" w:rsidP="00A84030">
            <w:pPr>
              <w:pStyle w:val="Tabletextcentre"/>
            </w:pPr>
            <w:r>
              <w:t>7</w:t>
            </w:r>
          </w:p>
        </w:tc>
        <w:tc>
          <w:tcPr>
            <w:tcW w:w="989" w:type="dxa"/>
          </w:tcPr>
          <w:p w14:paraId="6A2EF0B4" w14:textId="33F839E2" w:rsidR="00CC2F05" w:rsidRDefault="008C336D" w:rsidP="00A84030">
            <w:pPr>
              <w:pStyle w:val="Tabletextcentre"/>
            </w:pPr>
            <w:r>
              <w:t>29</w:t>
            </w:r>
          </w:p>
        </w:tc>
        <w:tc>
          <w:tcPr>
            <w:tcW w:w="1040" w:type="dxa"/>
            <w:shd w:val="clear" w:color="auto" w:fill="E8BDB4"/>
          </w:tcPr>
          <w:p w14:paraId="69741906" w14:textId="7E730C11" w:rsidR="00CC2F05" w:rsidRDefault="008C336D" w:rsidP="00A84030">
            <w:pPr>
              <w:pStyle w:val="Tabletextcentre"/>
            </w:pPr>
            <w:r>
              <w:t>21</w:t>
            </w:r>
          </w:p>
        </w:tc>
        <w:tc>
          <w:tcPr>
            <w:tcW w:w="1040" w:type="dxa"/>
            <w:shd w:val="clear" w:color="auto" w:fill="D17B68"/>
          </w:tcPr>
          <w:p w14:paraId="25F0F132" w14:textId="6C4C10E1" w:rsidR="00CC2F05" w:rsidRPr="00001BB0" w:rsidRDefault="008C336D" w:rsidP="00A84030">
            <w:pPr>
              <w:pStyle w:val="Tabletextcentre"/>
              <w:rPr>
                <w:color w:val="FFFFFF" w:themeColor="background1"/>
              </w:rPr>
            </w:pPr>
            <w:r>
              <w:rPr>
                <w:color w:val="FFFFFF" w:themeColor="background1"/>
              </w:rPr>
              <w:t>15</w:t>
            </w:r>
          </w:p>
        </w:tc>
        <w:tc>
          <w:tcPr>
            <w:tcW w:w="1215" w:type="dxa"/>
            <w:shd w:val="clear" w:color="auto" w:fill="B22304" w:themeFill="accent2"/>
          </w:tcPr>
          <w:p w14:paraId="2761C1DD" w14:textId="3D306699" w:rsidR="00CC2F05" w:rsidRPr="00001BB0" w:rsidRDefault="008C336D" w:rsidP="00A84030">
            <w:pPr>
              <w:pStyle w:val="Tabletextcentre"/>
              <w:rPr>
                <w:color w:val="FFFFFF" w:themeColor="background1"/>
              </w:rPr>
            </w:pPr>
            <w:r>
              <w:rPr>
                <w:color w:val="FFFFFF" w:themeColor="background1"/>
              </w:rPr>
              <w:t>6</w:t>
            </w:r>
          </w:p>
        </w:tc>
      </w:tr>
      <w:tr w:rsidR="00CC2F05" w14:paraId="3960077A" w14:textId="77777777" w:rsidTr="00CC2F05">
        <w:tc>
          <w:tcPr>
            <w:tcW w:w="1536" w:type="dxa"/>
          </w:tcPr>
          <w:p w14:paraId="56C65086" w14:textId="78ACE4BC" w:rsidR="00CC2F05" w:rsidRDefault="00CC2F05" w:rsidP="00A84030">
            <w:pPr>
              <w:pStyle w:val="Tabletext"/>
            </w:pPr>
            <w:r>
              <w:t>Men – full-time work</w:t>
            </w:r>
          </w:p>
        </w:tc>
        <w:tc>
          <w:tcPr>
            <w:tcW w:w="1159" w:type="dxa"/>
            <w:shd w:val="clear" w:color="auto" w:fill="071C53" w:themeFill="text2"/>
          </w:tcPr>
          <w:p w14:paraId="110C0EEE" w14:textId="04DCD3ED" w:rsidR="00CC2F05" w:rsidRDefault="008C336D" w:rsidP="00A84030">
            <w:pPr>
              <w:pStyle w:val="Tabletextcentre"/>
            </w:pPr>
            <w:r>
              <w:t>7</w:t>
            </w:r>
          </w:p>
        </w:tc>
        <w:tc>
          <w:tcPr>
            <w:tcW w:w="1040" w:type="dxa"/>
            <w:shd w:val="clear" w:color="auto" w:fill="6A7798"/>
          </w:tcPr>
          <w:p w14:paraId="16A589AB" w14:textId="6ADC94DB" w:rsidR="00CC2F05" w:rsidRPr="00001BB0" w:rsidRDefault="008C336D" w:rsidP="00A84030">
            <w:pPr>
              <w:pStyle w:val="Tabletextcentre"/>
              <w:rPr>
                <w:color w:val="FFFFFF" w:themeColor="background1"/>
              </w:rPr>
            </w:pPr>
            <w:r>
              <w:rPr>
                <w:color w:val="FFFFFF" w:themeColor="background1"/>
              </w:rPr>
              <w:t>10</w:t>
            </w:r>
          </w:p>
        </w:tc>
        <w:tc>
          <w:tcPr>
            <w:tcW w:w="1041" w:type="dxa"/>
            <w:shd w:val="clear" w:color="auto" w:fill="B5BBCB"/>
          </w:tcPr>
          <w:p w14:paraId="679F2A5A" w14:textId="2B4782A8" w:rsidR="00CC2F05" w:rsidRDefault="008C336D" w:rsidP="00A84030">
            <w:pPr>
              <w:pStyle w:val="Tabletextcentre"/>
            </w:pPr>
            <w:r>
              <w:t>8</w:t>
            </w:r>
          </w:p>
        </w:tc>
        <w:tc>
          <w:tcPr>
            <w:tcW w:w="989" w:type="dxa"/>
          </w:tcPr>
          <w:p w14:paraId="6028B89A" w14:textId="5DF39FDC" w:rsidR="00CC2F05" w:rsidRDefault="008C336D" w:rsidP="00A84030">
            <w:pPr>
              <w:pStyle w:val="Tabletextcentre"/>
            </w:pPr>
            <w:r>
              <w:t>29</w:t>
            </w:r>
          </w:p>
        </w:tc>
        <w:tc>
          <w:tcPr>
            <w:tcW w:w="1040" w:type="dxa"/>
            <w:shd w:val="clear" w:color="auto" w:fill="E8BDB4"/>
          </w:tcPr>
          <w:p w14:paraId="153EDA18" w14:textId="0AB6408C" w:rsidR="00CC2F05" w:rsidRDefault="008C336D" w:rsidP="00A84030">
            <w:pPr>
              <w:pStyle w:val="Tabletextcentre"/>
            </w:pPr>
            <w:r>
              <w:t>24</w:t>
            </w:r>
          </w:p>
        </w:tc>
        <w:tc>
          <w:tcPr>
            <w:tcW w:w="1040" w:type="dxa"/>
            <w:shd w:val="clear" w:color="auto" w:fill="D17B68"/>
          </w:tcPr>
          <w:p w14:paraId="27417EA5" w14:textId="2EBB514F" w:rsidR="00CC2F05" w:rsidRPr="00001BB0" w:rsidRDefault="008C336D" w:rsidP="00A84030">
            <w:pPr>
              <w:pStyle w:val="Tabletextcentre"/>
              <w:rPr>
                <w:color w:val="FFFFFF" w:themeColor="background1"/>
              </w:rPr>
            </w:pPr>
            <w:r>
              <w:rPr>
                <w:color w:val="FFFFFF" w:themeColor="background1"/>
              </w:rPr>
              <w:t>15</w:t>
            </w:r>
          </w:p>
        </w:tc>
        <w:tc>
          <w:tcPr>
            <w:tcW w:w="1215" w:type="dxa"/>
            <w:shd w:val="clear" w:color="auto" w:fill="B22304" w:themeFill="accent2"/>
          </w:tcPr>
          <w:p w14:paraId="16A45510" w14:textId="3BD80FF8" w:rsidR="00CC2F05" w:rsidRPr="00001BB0" w:rsidRDefault="008C336D" w:rsidP="00A84030">
            <w:pPr>
              <w:pStyle w:val="Tabletextcentre"/>
              <w:rPr>
                <w:color w:val="FFFFFF" w:themeColor="background1"/>
              </w:rPr>
            </w:pPr>
            <w:r>
              <w:rPr>
                <w:color w:val="FFFFFF" w:themeColor="background1"/>
              </w:rPr>
              <w:t>6</w:t>
            </w:r>
          </w:p>
        </w:tc>
      </w:tr>
      <w:tr w:rsidR="00CC2F05" w14:paraId="28012359" w14:textId="77777777" w:rsidTr="00CC2F05">
        <w:tc>
          <w:tcPr>
            <w:tcW w:w="1536" w:type="dxa"/>
          </w:tcPr>
          <w:p w14:paraId="618218F0" w14:textId="347FCBDC" w:rsidR="00CC2F05" w:rsidRDefault="00CC2F05" w:rsidP="00A84030">
            <w:pPr>
              <w:pStyle w:val="Tabletext"/>
            </w:pPr>
            <w:r>
              <w:t>Men – part-time work</w:t>
            </w:r>
          </w:p>
        </w:tc>
        <w:tc>
          <w:tcPr>
            <w:tcW w:w="1159" w:type="dxa"/>
            <w:shd w:val="clear" w:color="auto" w:fill="071C53" w:themeFill="text2"/>
          </w:tcPr>
          <w:p w14:paraId="57038D85" w14:textId="6AE98218" w:rsidR="00CC2F05" w:rsidRDefault="008C336D" w:rsidP="00A84030">
            <w:pPr>
              <w:pStyle w:val="Tabletextcentre"/>
            </w:pPr>
            <w:r>
              <w:t>6</w:t>
            </w:r>
          </w:p>
        </w:tc>
        <w:tc>
          <w:tcPr>
            <w:tcW w:w="1040" w:type="dxa"/>
            <w:shd w:val="clear" w:color="auto" w:fill="6A7798"/>
          </w:tcPr>
          <w:p w14:paraId="3E591B75" w14:textId="3A3E0350" w:rsidR="00CC2F05" w:rsidRPr="00001BB0" w:rsidRDefault="008C336D" w:rsidP="00A84030">
            <w:pPr>
              <w:pStyle w:val="Tabletextcentre"/>
              <w:rPr>
                <w:color w:val="FFFFFF" w:themeColor="background1"/>
              </w:rPr>
            </w:pPr>
            <w:r>
              <w:rPr>
                <w:color w:val="FFFFFF" w:themeColor="background1"/>
              </w:rPr>
              <w:t>29</w:t>
            </w:r>
          </w:p>
        </w:tc>
        <w:tc>
          <w:tcPr>
            <w:tcW w:w="1041" w:type="dxa"/>
            <w:shd w:val="clear" w:color="auto" w:fill="B5BBCB"/>
          </w:tcPr>
          <w:p w14:paraId="7B7F1FCE" w14:textId="7811D459" w:rsidR="00CC2F05" w:rsidRDefault="008C336D" w:rsidP="00A84030">
            <w:pPr>
              <w:pStyle w:val="Tabletextcentre"/>
            </w:pPr>
            <w:r>
              <w:t>6</w:t>
            </w:r>
          </w:p>
        </w:tc>
        <w:tc>
          <w:tcPr>
            <w:tcW w:w="989" w:type="dxa"/>
          </w:tcPr>
          <w:p w14:paraId="277B3F76" w14:textId="7719D59A" w:rsidR="00CC2F05" w:rsidRDefault="008C336D" w:rsidP="00A84030">
            <w:pPr>
              <w:pStyle w:val="Tabletextcentre"/>
            </w:pPr>
            <w:r>
              <w:t>35</w:t>
            </w:r>
          </w:p>
        </w:tc>
        <w:tc>
          <w:tcPr>
            <w:tcW w:w="1040" w:type="dxa"/>
            <w:shd w:val="clear" w:color="auto" w:fill="E8BDB4"/>
          </w:tcPr>
          <w:p w14:paraId="56F42CE7" w14:textId="5017025A" w:rsidR="00CC2F05" w:rsidRDefault="008C336D" w:rsidP="00A84030">
            <w:pPr>
              <w:pStyle w:val="Tabletextcentre"/>
            </w:pPr>
            <w:r>
              <w:t>12</w:t>
            </w:r>
          </w:p>
        </w:tc>
        <w:tc>
          <w:tcPr>
            <w:tcW w:w="1040" w:type="dxa"/>
            <w:shd w:val="clear" w:color="auto" w:fill="D17B68"/>
          </w:tcPr>
          <w:p w14:paraId="706B788D" w14:textId="37DED681" w:rsidR="00CC2F05" w:rsidRPr="00001BB0" w:rsidRDefault="008C336D" w:rsidP="00A84030">
            <w:pPr>
              <w:pStyle w:val="Tabletextcentre"/>
              <w:rPr>
                <w:color w:val="FFFFFF" w:themeColor="background1"/>
              </w:rPr>
            </w:pPr>
            <w:r>
              <w:rPr>
                <w:color w:val="FFFFFF" w:themeColor="background1"/>
              </w:rPr>
              <w:t>12</w:t>
            </w:r>
          </w:p>
        </w:tc>
        <w:tc>
          <w:tcPr>
            <w:tcW w:w="1215" w:type="dxa"/>
            <w:shd w:val="clear" w:color="auto" w:fill="B22304" w:themeFill="accent2"/>
          </w:tcPr>
          <w:p w14:paraId="65FCA2DF" w14:textId="7AD7E67B" w:rsidR="00CC2F05" w:rsidRPr="00001BB0" w:rsidRDefault="008C336D" w:rsidP="00A84030">
            <w:pPr>
              <w:pStyle w:val="Tabletextcentre"/>
              <w:rPr>
                <w:color w:val="FFFFFF" w:themeColor="background1"/>
              </w:rPr>
            </w:pPr>
            <w:r>
              <w:rPr>
                <w:color w:val="FFFFFF" w:themeColor="background1"/>
              </w:rPr>
              <w:t>–</w:t>
            </w:r>
          </w:p>
        </w:tc>
      </w:tr>
    </w:tbl>
    <w:p w14:paraId="1D019A81" w14:textId="77777777" w:rsidR="004D376C" w:rsidRPr="004D376C" w:rsidRDefault="004D376C" w:rsidP="00672BDB">
      <w:pPr>
        <w:pStyle w:val="Bodytextnormal"/>
        <w:spacing w:before="120"/>
      </w:pPr>
      <w:r w:rsidRPr="004D376C">
        <w:t>Men appeared to underestimate the amount of work women believed they were doing, suggesting that they undervalued women’s efforts.</w:t>
      </w:r>
    </w:p>
    <w:p w14:paraId="128765C8" w14:textId="3ABB5D7D" w:rsidR="004D376C" w:rsidRPr="004D376C" w:rsidRDefault="004D376C" w:rsidP="004D376C">
      <w:pPr>
        <w:pStyle w:val="Bulletpoint1"/>
      </w:pPr>
      <w:r w:rsidRPr="004D376C">
        <w:t>Almost four in five women (78%) surveyed reported that they helped their children more than their partner, contrasted with only 42% of men reporting that their partner did more.</w:t>
      </w:r>
    </w:p>
    <w:p w14:paraId="7F4F39E3" w14:textId="419587A5" w:rsidR="002C7C01" w:rsidRDefault="004D376C" w:rsidP="002C7C01">
      <w:pPr>
        <w:pStyle w:val="Bulletpoint1"/>
      </w:pPr>
      <w:r w:rsidRPr="004D376C">
        <w:t>28% of surveyed men believed they took on more responsibility for helping children with schoolwork, again contrasting with only 6% of women believing this to be</w:t>
      </w:r>
      <w:r>
        <w:t xml:space="preserve"> </w:t>
      </w:r>
      <w:r w:rsidRPr="004D376C">
        <w:t>the case.</w:t>
      </w:r>
    </w:p>
    <w:p w14:paraId="787F6791" w14:textId="77777777" w:rsidR="00562FD3" w:rsidRDefault="00562FD3">
      <w:pPr>
        <w:spacing w:before="0" w:after="160" w:line="259" w:lineRule="auto"/>
        <w:rPr>
          <w:b/>
          <w:color w:val="071C53" w:themeColor="text2"/>
          <w:sz w:val="44"/>
          <w:szCs w:val="22"/>
        </w:rPr>
      </w:pPr>
      <w:r>
        <w:br w:type="page"/>
      </w:r>
    </w:p>
    <w:p w14:paraId="3A459456" w14:textId="069AB787" w:rsidR="002C7C01" w:rsidRPr="002C7C01" w:rsidRDefault="002C7C01" w:rsidP="002C7C01">
      <w:pPr>
        <w:pStyle w:val="Heading2nonumber"/>
      </w:pPr>
      <w:r w:rsidRPr="002C7C01">
        <w:lastRenderedPageBreak/>
        <w:t>Free childcare benefits the performance and career of working parents</w:t>
      </w:r>
    </w:p>
    <w:p w14:paraId="413DAC11" w14:textId="77777777" w:rsidR="008D6875" w:rsidRDefault="002C7C01" w:rsidP="002C7C01">
      <w:pPr>
        <w:pStyle w:val="Bodytextnormal"/>
      </w:pPr>
      <w:r w:rsidRPr="002C7C01">
        <w:t>Many working parents benefited from free childcare during the pandemic and wanted it to continue. Women</w:t>
      </w:r>
      <w:proofErr w:type="gramStart"/>
      <w:r w:rsidRPr="002C7C01">
        <w:t>, in particular, reported</w:t>
      </w:r>
      <w:proofErr w:type="gramEnd"/>
      <w:r w:rsidRPr="002C7C01">
        <w:t xml:space="preserve"> that ongoing access to free childcare would have a very positive impact on their careers.</w:t>
      </w:r>
    </w:p>
    <w:p w14:paraId="5AE0D4F3" w14:textId="77777777" w:rsidR="00AE3EE7" w:rsidRDefault="008D6875" w:rsidP="008D6875">
      <w:pPr>
        <w:pStyle w:val="Bulletpoint1"/>
      </w:pPr>
      <w:r w:rsidRPr="008D6875">
        <w:t>Working women were more likely to say free childcare had a very positive impact on their work performance during the pandemic</w:t>
      </w:r>
      <w:r>
        <w:t xml:space="preserve"> </w:t>
      </w:r>
      <w:r w:rsidRPr="008D6875">
        <w:t>(58% of women compared to 48% of men).</w:t>
      </w:r>
    </w:p>
    <w:p w14:paraId="3D377E7F" w14:textId="77777777" w:rsidR="00AE3EE7" w:rsidRDefault="00AE3EE7" w:rsidP="00AE3EE7">
      <w:pPr>
        <w:pStyle w:val="Bulletpoint1"/>
      </w:pPr>
      <w:r w:rsidRPr="00AE3EE7">
        <w:t>61% of women said free childcare would have a very positive impact on their career</w:t>
      </w:r>
      <w:r>
        <w:t xml:space="preserve"> </w:t>
      </w:r>
      <w:r w:rsidRPr="00AE3EE7">
        <w:t>progression if it continued (compared to 48% of men).</w:t>
      </w:r>
    </w:p>
    <w:p w14:paraId="28EF6BE5" w14:textId="1C7583C0" w:rsidR="000F43DD" w:rsidRDefault="000F43DD" w:rsidP="000F43DD">
      <w:pPr>
        <w:pStyle w:val="Bulletpoint1"/>
      </w:pPr>
      <w:r w:rsidRPr="000F43DD">
        <w:t>Over half of working parents with school-aged children (57%) used</w:t>
      </w:r>
      <w:r>
        <w:t xml:space="preserve"> </w:t>
      </w:r>
      <w:r w:rsidRPr="000F43DD">
        <w:t>free professional childcare during the pandemic.</w:t>
      </w:r>
    </w:p>
    <w:p w14:paraId="634C1F36" w14:textId="2EA3B821" w:rsidR="00BC672C" w:rsidRDefault="00BC672C" w:rsidP="00BC672C">
      <w:pPr>
        <w:pStyle w:val="Bulletpoint1"/>
      </w:pPr>
      <w:r w:rsidRPr="00BC672C">
        <w:t>82% of working parents said they would use</w:t>
      </w:r>
      <w:r>
        <w:t xml:space="preserve"> </w:t>
      </w:r>
      <w:r w:rsidRPr="00BC672C">
        <w:t>childcare if offered for free in</w:t>
      </w:r>
      <w:r>
        <w:t xml:space="preserve"> </w:t>
      </w:r>
      <w:r w:rsidRPr="00BC672C">
        <w:t>the future.</w:t>
      </w:r>
    </w:p>
    <w:p w14:paraId="02747300" w14:textId="77777777" w:rsidR="00BB21BB" w:rsidRPr="00BB21BB" w:rsidRDefault="00BB21BB" w:rsidP="00BB21BB">
      <w:pPr>
        <w:pStyle w:val="Heading2nonumber"/>
      </w:pPr>
      <w:r w:rsidRPr="00BB21BB">
        <w:t>What next?</w:t>
      </w:r>
    </w:p>
    <w:p w14:paraId="486C839E" w14:textId="77777777" w:rsidR="00BB21BB" w:rsidRPr="00BB21BB" w:rsidRDefault="00BB21BB" w:rsidP="00BB21BB">
      <w:pPr>
        <w:pStyle w:val="Bodytextnormal"/>
      </w:pPr>
      <w:r w:rsidRPr="00BB21BB">
        <w:t xml:space="preserve">The pandemic highlighted the struggle many carers and parents face in juggling their work and caring responsibilities, and the benefits of working flexibly </w:t>
      </w:r>
      <w:proofErr w:type="gramStart"/>
      <w:r w:rsidRPr="00BB21BB">
        <w:t>in order to</w:t>
      </w:r>
      <w:proofErr w:type="gramEnd"/>
      <w:r w:rsidRPr="00BB21BB">
        <w:t xml:space="preserve"> balance these responsibilities. Workplaces now have an opportunity to embed flexibility and enable</w:t>
      </w:r>
    </w:p>
    <w:p w14:paraId="06021C38" w14:textId="77777777" w:rsidR="00BB21BB" w:rsidRPr="00BB21BB" w:rsidRDefault="00BB21BB" w:rsidP="00BB21BB">
      <w:pPr>
        <w:pStyle w:val="Bodytextnormal"/>
      </w:pPr>
      <w:r w:rsidRPr="00BB21BB">
        <w:t xml:space="preserve">caring and parenting to be shared equally within households, advancing gender </w:t>
      </w:r>
      <w:proofErr w:type="gramStart"/>
      <w:r w:rsidRPr="00BB21BB">
        <w:t>equality</w:t>
      </w:r>
      <w:proofErr w:type="gramEnd"/>
      <w:r w:rsidRPr="00BB21BB">
        <w:t xml:space="preserve"> and enabling all working parents and carers to make valuable contributions in the workforce and in public life more broadly.</w:t>
      </w:r>
    </w:p>
    <w:p w14:paraId="1A015654" w14:textId="77777777" w:rsidR="00BB21BB" w:rsidRPr="00BB21BB" w:rsidRDefault="00BB21BB" w:rsidP="00BB21BB">
      <w:pPr>
        <w:pStyle w:val="Bodytextnormal"/>
      </w:pPr>
      <w:r w:rsidRPr="00BB21BB">
        <w:t>The Commission’s research demonstrates a need to:</w:t>
      </w:r>
    </w:p>
    <w:p w14:paraId="498301C0" w14:textId="77777777" w:rsidR="00BB21BB" w:rsidRPr="00BB21BB" w:rsidRDefault="00BB21BB" w:rsidP="00BB21BB">
      <w:pPr>
        <w:pStyle w:val="Numberedlist1"/>
      </w:pPr>
      <w:r w:rsidRPr="00BB21BB">
        <w:t xml:space="preserve">explore opportunities for free, </w:t>
      </w:r>
      <w:proofErr w:type="gramStart"/>
      <w:r w:rsidRPr="00BB21BB">
        <w:t>accessible</w:t>
      </w:r>
      <w:proofErr w:type="gramEnd"/>
      <w:r w:rsidRPr="00BB21BB">
        <w:t xml:space="preserve"> and adequately funded childcare to support greater workforce participation by parents, particularly women</w:t>
      </w:r>
    </w:p>
    <w:p w14:paraId="5615F749" w14:textId="77777777" w:rsidR="00BB21BB" w:rsidRPr="00BB21BB" w:rsidRDefault="00BB21BB" w:rsidP="00BB21BB">
      <w:pPr>
        <w:pStyle w:val="Numberedlist1"/>
      </w:pPr>
      <w:r w:rsidRPr="00BB21BB">
        <w:t>embed flexible work as part of a business-as-usual approach, enabling parents and carers to better balance and share caring responsibilities</w:t>
      </w:r>
    </w:p>
    <w:p w14:paraId="122CADE8" w14:textId="77777777" w:rsidR="00BB21BB" w:rsidRPr="00BB21BB" w:rsidRDefault="00BB21BB" w:rsidP="00BB21BB">
      <w:pPr>
        <w:pStyle w:val="Numberedlist1"/>
      </w:pPr>
      <w:r w:rsidRPr="00BB21BB">
        <w:t>ensure workplace equality is prioritised by the Victorian Government as part of its response to COVID-19 and recovery efforts</w:t>
      </w:r>
    </w:p>
    <w:p w14:paraId="5DB3538F" w14:textId="77777777" w:rsidR="00BB21BB" w:rsidRPr="00BB21BB" w:rsidRDefault="00BB21BB" w:rsidP="00BB21BB">
      <w:pPr>
        <w:pStyle w:val="Numberedlist1"/>
      </w:pPr>
      <w:r w:rsidRPr="00BB21BB">
        <w:t>invest in strategies to transform societal attitudes towards unpaid caring and parenting, to adequately ascribe value to the ‘second shift’ many workers perform outside of their formal working hours</w:t>
      </w:r>
    </w:p>
    <w:p w14:paraId="2D085F8A" w14:textId="2F0D5574" w:rsidR="00BB21BB" w:rsidRPr="000F43DD" w:rsidRDefault="00BB21BB" w:rsidP="00BB21BB">
      <w:pPr>
        <w:pStyle w:val="Numberedlist1"/>
      </w:pPr>
      <w:r w:rsidRPr="00BB21BB">
        <w:t>strengthen enforcement of the Equal Opportunity Act to better protect parents and carers from discrimination.</w:t>
      </w:r>
    </w:p>
    <w:p w14:paraId="22D9D625" w14:textId="77777777" w:rsidR="00562FD3" w:rsidRDefault="00562FD3">
      <w:pPr>
        <w:spacing w:before="0" w:after="160" w:line="259" w:lineRule="auto"/>
        <w:rPr>
          <w:b/>
          <w:color w:val="071C53" w:themeColor="text2"/>
          <w:sz w:val="44"/>
          <w:szCs w:val="22"/>
        </w:rPr>
      </w:pPr>
      <w:r>
        <w:br w:type="page"/>
      </w:r>
    </w:p>
    <w:p w14:paraId="1DEF6A93" w14:textId="4AB5285A" w:rsidR="000D20CB" w:rsidRPr="000D20CB" w:rsidRDefault="000D20CB" w:rsidP="000D20CB">
      <w:pPr>
        <w:pStyle w:val="Heading2nonumber"/>
      </w:pPr>
      <w:r w:rsidRPr="000D20CB">
        <w:lastRenderedPageBreak/>
        <w:t>Further information</w:t>
      </w:r>
    </w:p>
    <w:p w14:paraId="04D8444D" w14:textId="77777777" w:rsidR="000D20CB" w:rsidRPr="000D20CB" w:rsidRDefault="000D20CB" w:rsidP="000D20CB">
      <w:pPr>
        <w:pStyle w:val="Bodytextnormal"/>
      </w:pPr>
      <w:r w:rsidRPr="000D20CB">
        <w:t>For more on how the Commission is working to help employers to support parents and carers to juggle their commitments, visit our website.</w:t>
      </w:r>
    </w:p>
    <w:p w14:paraId="77C0E89B" w14:textId="77777777" w:rsidR="000D20CB" w:rsidRPr="000D20CB" w:rsidRDefault="000D20CB" w:rsidP="000D20CB">
      <w:pPr>
        <w:pStyle w:val="Bodytextnormal"/>
      </w:pPr>
      <w:r w:rsidRPr="000D20CB">
        <w:t>For general enquiries or further information, call our Enquiry Line on 1300 292 153.</w:t>
      </w:r>
    </w:p>
    <w:p w14:paraId="5DEC3811" w14:textId="7C20490F" w:rsidR="000D20CB" w:rsidRPr="000D20CB" w:rsidRDefault="000D20CB" w:rsidP="000D20CB">
      <w:pPr>
        <w:pStyle w:val="Bodytextnormal"/>
      </w:pPr>
      <w:r w:rsidRPr="000D20CB">
        <w:t>For media enquiries, contact Peter Davies on</w:t>
      </w:r>
      <w:r>
        <w:t xml:space="preserve"> </w:t>
      </w:r>
      <w:r w:rsidRPr="000D20CB">
        <w:t>0447 526 642 or at peter.davies@veohrc.vic.gov.au.</w:t>
      </w:r>
    </w:p>
    <w:p w14:paraId="7E0486D1" w14:textId="4A2FD2EB" w:rsidR="00902620" w:rsidRPr="004B4082" w:rsidRDefault="000D20CB" w:rsidP="000D20CB">
      <w:pPr>
        <w:pStyle w:val="Bodytextnormal"/>
        <w:rPr>
          <w:rStyle w:val="Characterbold"/>
        </w:rPr>
      </w:pPr>
      <w:r w:rsidRPr="004B4082">
        <w:rPr>
          <w:rStyle w:val="Characterbold"/>
        </w:rPr>
        <w:t>humanrights.vic.gov.au</w:t>
      </w:r>
      <w:r w:rsidR="00902620" w:rsidRPr="004B4082">
        <w:rPr>
          <w:rStyle w:val="Characterbold"/>
        </w:rPr>
        <w:br w:type="page"/>
      </w:r>
    </w:p>
    <w:p w14:paraId="730F3EB0" w14:textId="77777777" w:rsidR="00A2703A" w:rsidRDefault="00A2703A" w:rsidP="000D20CB">
      <w:pPr>
        <w:pStyle w:val="Bodytextnormal"/>
      </w:pPr>
    </w:p>
    <w:p w14:paraId="17560FA1" w14:textId="77777777" w:rsidR="00440F34" w:rsidRDefault="00440F34" w:rsidP="00902620">
      <w:pPr>
        <w:pStyle w:val="Bodytextnormal"/>
      </w:pPr>
    </w:p>
    <w:p w14:paraId="24100178" w14:textId="77777777" w:rsidR="005F295B" w:rsidRPr="005F295B" w:rsidRDefault="005F295B" w:rsidP="001617DA">
      <w:pPr>
        <w:pStyle w:val="Heading4"/>
        <w:spacing w:before="10000"/>
      </w:pPr>
      <w:r w:rsidRPr="005F295B">
        <w:t>Contact us</w:t>
      </w:r>
    </w:p>
    <w:p w14:paraId="15152C24" w14:textId="77777777" w:rsidR="007D5D5F" w:rsidRPr="008511C4" w:rsidRDefault="005F295B" w:rsidP="001617DA">
      <w:pPr>
        <w:pStyle w:val="Bodytextnormal"/>
      </w:pPr>
      <w:r w:rsidRPr="005F295B">
        <w:t>Enquiry Line</w:t>
      </w:r>
      <w:r w:rsidRPr="005F295B">
        <w:tab/>
      </w:r>
      <w:r w:rsidRPr="005F295B">
        <w:tab/>
        <w:t>1300 292 153</w:t>
      </w:r>
      <w:r w:rsidR="00EE756E">
        <w:br/>
      </w:r>
      <w:r w:rsidRPr="005F295B">
        <w:t xml:space="preserve">Fax </w:t>
      </w:r>
      <w:r w:rsidRPr="005F295B">
        <w:tab/>
      </w:r>
      <w:r w:rsidRPr="005F295B">
        <w:tab/>
      </w:r>
      <w:r w:rsidRPr="005F295B">
        <w:tab/>
        <w:t>1300 891 858</w:t>
      </w:r>
      <w:r w:rsidR="00EE756E">
        <w:br/>
      </w:r>
      <w:r w:rsidRPr="005F295B">
        <w:t xml:space="preserve">NRS Voice Relay </w:t>
      </w:r>
      <w:r w:rsidRPr="005F295B">
        <w:tab/>
        <w:t>1300 555 727 then quote 1300 292 153</w:t>
      </w:r>
      <w:r w:rsidR="00EE756E">
        <w:br/>
      </w:r>
      <w:r w:rsidRPr="005F295B">
        <w:t xml:space="preserve">Interpreters </w:t>
      </w:r>
      <w:r w:rsidRPr="005F295B">
        <w:tab/>
      </w:r>
      <w:r w:rsidRPr="005F295B">
        <w:tab/>
        <w:t>1300 152 494</w:t>
      </w:r>
      <w:r w:rsidR="00EE756E">
        <w:br/>
      </w:r>
      <w:r w:rsidRPr="005F295B">
        <w:t xml:space="preserve">Email </w:t>
      </w:r>
      <w:r w:rsidRPr="005F295B">
        <w:tab/>
      </w:r>
      <w:r w:rsidRPr="005F295B">
        <w:tab/>
      </w:r>
      <w:r w:rsidRPr="005F295B">
        <w:tab/>
      </w:r>
      <w:hyperlink r:id="rId18" w:history="1">
        <w:r w:rsidR="00EE756E" w:rsidRPr="003A1580">
          <w:t>enquiries@veohrc.vic.gov.au</w:t>
        </w:r>
      </w:hyperlink>
      <w:r w:rsidR="00EE756E">
        <w:br/>
      </w:r>
      <w:r w:rsidRPr="005F295B">
        <w:t xml:space="preserve">Follow us on Twitter </w:t>
      </w:r>
      <w:r w:rsidRPr="005F295B">
        <w:tab/>
        <w:t xml:space="preserve">twitter.com/VEOHRC </w:t>
      </w:r>
      <w:r w:rsidR="00EE756E">
        <w:br/>
      </w:r>
      <w:r w:rsidRPr="005F295B">
        <w:t>Find us on Facebook</w:t>
      </w:r>
      <w:r w:rsidRPr="005F295B">
        <w:tab/>
        <w:t xml:space="preserve">facebook.com/VEOHRC </w:t>
      </w:r>
      <w:r w:rsidR="00434CB4">
        <w:rPr>
          <w:noProof/>
          <w:color w:val="A80000"/>
        </w:rPr>
        <w:drawing>
          <wp:anchor distT="0" distB="0" distL="114300" distR="114300" simplePos="0" relativeHeight="251659264" behindDoc="1" locked="0" layoutInCell="1" allowOverlap="1" wp14:anchorId="27E935B4" wp14:editId="38BDF7FC">
            <wp:simplePos x="0" y="0"/>
            <wp:positionH relativeFrom="page">
              <wp:posOffset>0</wp:posOffset>
            </wp:positionH>
            <wp:positionV relativeFrom="page">
              <wp:posOffset>0</wp:posOffset>
            </wp:positionV>
            <wp:extent cx="7578000" cy="10717200"/>
            <wp:effectExtent l="0" t="0" r="444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p>
    <w:sectPr w:rsidR="007D5D5F" w:rsidRPr="008511C4" w:rsidSect="005F5151">
      <w:headerReference w:type="even" r:id="rId20"/>
      <w:headerReference w:type="default" r:id="rId21"/>
      <w:footerReference w:type="even"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CA5F8" w14:textId="77777777" w:rsidR="00B25855" w:rsidRDefault="00B25855" w:rsidP="00E7091A">
      <w:pPr>
        <w:spacing w:after="0"/>
      </w:pPr>
      <w:r>
        <w:separator/>
      </w:r>
    </w:p>
  </w:endnote>
  <w:endnote w:type="continuationSeparator" w:id="0">
    <w:p w14:paraId="5EC1286F" w14:textId="77777777" w:rsidR="00B25855" w:rsidRDefault="00B25855" w:rsidP="00E70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F571" w14:textId="77777777" w:rsidR="006B7D35" w:rsidRDefault="00053A11">
    <w:pPr>
      <w:pStyle w:val="Footer"/>
    </w:pPr>
    <w:r>
      <w:rPr>
        <w:noProof/>
      </w:rPr>
      <mc:AlternateContent>
        <mc:Choice Requires="wps">
          <w:drawing>
            <wp:anchor distT="0" distB="0" distL="114300" distR="114300" simplePos="0" relativeHeight="251682559" behindDoc="0" locked="0" layoutInCell="0" allowOverlap="1" wp14:anchorId="1C44F35A" wp14:editId="1C388E2D">
              <wp:simplePos x="0" y="0"/>
              <wp:positionH relativeFrom="page">
                <wp:posOffset>0</wp:posOffset>
              </wp:positionH>
              <wp:positionV relativeFrom="page">
                <wp:posOffset>10234930</wp:posOffset>
              </wp:positionV>
              <wp:extent cx="7560310" cy="266700"/>
              <wp:effectExtent l="0" t="0" r="0" b="0"/>
              <wp:wrapNone/>
              <wp:docPr id="8" name="MSIPCM852b4c458ceb46562d21406c" descr="{&quot;HashCode&quot;:200217573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CD2C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44F35A" id="_x0000_t202" coordsize="21600,21600" o:spt="202" path="m,l,21600r21600,l21600,xe">
              <v:stroke joinstyle="miter"/>
              <v:path gradientshapeok="t" o:connecttype="rect"/>
            </v:shapetype>
            <v:shape id="MSIPCM852b4c458ceb46562d21406c" o:spid="_x0000_s1028" type="#_x0000_t202" alt="{&quot;HashCode&quot;:2002175737,&quot;Height&quot;:841.0,&quot;Width&quot;:595.0,&quot;Placement&quot;:&quot;Footer&quot;,&quot;Index&quot;:&quot;OddAndEven&quot;,&quot;Section&quot;:1,&quot;Top&quot;:0.0,&quot;Left&quot;:0.0}" style="position:absolute;margin-left:0;margin-top:805.9pt;width:595.3pt;height:21pt;z-index:2516825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DcllJizAgAAUAUA&#10;AA4AAAAAAAAAAAAAAAAALgIAAGRycy9lMm9Eb2MueG1sUEsBAi0AFAAGAAgAAAAhAIOyjyvfAAAA&#10;CwEAAA8AAAAAAAAAAAAAAAAADQUAAGRycy9kb3ducmV2LnhtbFBLBQYAAAAABAAEAPMAAAAZBgAA&#10;AAA=&#10;" o:allowincell="f" filled="f" stroked="f" strokeweight=".5pt">
              <v:textbox inset=",0,,0">
                <w:txbxContent>
                  <w:p w14:paraId="2BDCD2C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503E" w14:textId="77777777" w:rsidR="006B7D35" w:rsidRDefault="00053A11">
    <w:pPr>
      <w:pStyle w:val="Footer"/>
    </w:pPr>
    <w:r>
      <w:rPr>
        <w:noProof/>
      </w:rPr>
      <mc:AlternateContent>
        <mc:Choice Requires="wps">
          <w:drawing>
            <wp:anchor distT="0" distB="0" distL="114300" distR="114300" simplePos="0" relativeHeight="251682303" behindDoc="0" locked="0" layoutInCell="0" allowOverlap="1" wp14:anchorId="40B31CF4" wp14:editId="326A96DB">
              <wp:simplePos x="0" y="0"/>
              <wp:positionH relativeFrom="page">
                <wp:posOffset>0</wp:posOffset>
              </wp:positionH>
              <wp:positionV relativeFrom="page">
                <wp:posOffset>10234930</wp:posOffset>
              </wp:positionV>
              <wp:extent cx="7560310" cy="266700"/>
              <wp:effectExtent l="0" t="0" r="0" b="0"/>
              <wp:wrapNone/>
              <wp:docPr id="7" name="MSIPCM623d4312bf7bcf4816231950" descr="{&quot;HashCode&quot;:20021757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AA9B0"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B31CF4" id="_x0000_t202" coordsize="21600,21600" o:spt="202" path="m,l,21600r21600,l21600,xe">
              <v:stroke joinstyle="miter"/>
              <v:path gradientshapeok="t" o:connecttype="rect"/>
            </v:shapetype>
            <v:shape id="MSIPCM623d4312bf7bcf4816231950" o:spid="_x0000_s1029" type="#_x0000_t202" alt="{&quot;HashCode&quot;:2002175737,&quot;Height&quot;:841.0,&quot;Width&quot;:595.0,&quot;Placement&quot;:&quot;Footer&quot;,&quot;Index&quot;:&quot;Primary&quot;,&quot;Section&quot;:1,&quot;Top&quot;:0.0,&quot;Left&quot;:0.0}" style="position:absolute;margin-left:0;margin-top:805.9pt;width:595.3pt;height:21pt;z-index:2516823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69fAH68CAABNBQAADgAA&#10;AAAAAAAAAAAAAAAuAgAAZHJzL2Uyb0RvYy54bWxQSwECLQAUAAYACAAAACEAg7KPK98AAAALAQAA&#10;DwAAAAAAAAAAAAAAAAAJBQAAZHJzL2Rvd25yZXYueG1sUEsFBgAAAAAEAAQA8wAAABUGAAAAAA==&#10;" o:allowincell="f" filled="f" stroked="f" strokeweight=".5pt">
              <v:textbox inset=",0,,0">
                <w:txbxContent>
                  <w:p w14:paraId="4D7AA9B0"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581BF" w14:textId="77777777" w:rsidR="00257114" w:rsidRDefault="00257114">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2119" w14:textId="0949D7C7"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00CF726F" w:rsidRPr="00CF726F">
      <w:t xml:space="preserve">Survey Snapshot </w:t>
    </w:r>
    <w:r w:rsidR="00C13F8A">
      <w:t>4</w:t>
    </w:r>
    <w:r w:rsidR="00CF726F" w:rsidRPr="00CF726F">
      <w:t xml:space="preserve"> – </w:t>
    </w:r>
    <w:r w:rsidR="00C13F8A" w:rsidRPr="00C13F8A">
      <w:t>Juggling caring, parenting and work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7394" w14:textId="7041D5A6" w:rsidR="005212E1" w:rsidRPr="00053A11" w:rsidRDefault="00C13F8A" w:rsidP="00B071EE">
    <w:pPr>
      <w:pStyle w:val="Footerdetails"/>
      <w:tabs>
        <w:tab w:val="right" w:pos="9070"/>
      </w:tabs>
    </w:pPr>
    <w:r w:rsidRPr="00CF726F">
      <w:t xml:space="preserve">Survey Snapshot </w:t>
    </w:r>
    <w:r>
      <w:t>4</w:t>
    </w:r>
    <w:r w:rsidRPr="00CF726F">
      <w:t xml:space="preserve"> – </w:t>
    </w:r>
    <w:r w:rsidRPr="00C13F8A">
      <w:t>Juggling caring, parenting and work</w:t>
    </w:r>
    <w:r w:rsidR="005212E1">
      <w:tab/>
    </w:r>
    <w:r w:rsidR="005212E1" w:rsidRPr="00EB4CBE">
      <w:rPr>
        <w:rStyle w:val="PageNumber"/>
      </w:rPr>
      <w:fldChar w:fldCharType="begin"/>
    </w:r>
    <w:r w:rsidR="005212E1" w:rsidRPr="00EB4CBE">
      <w:rPr>
        <w:rStyle w:val="PageNumber"/>
      </w:rPr>
      <w:instrText xml:space="preserve"> PAGE   \* MERGEFORMAT </w:instrText>
    </w:r>
    <w:r w:rsidR="005212E1" w:rsidRPr="00EB4CBE">
      <w:rPr>
        <w:rStyle w:val="PageNumber"/>
      </w:rPr>
      <w:fldChar w:fldCharType="separate"/>
    </w:r>
    <w:r w:rsidR="005212E1">
      <w:rPr>
        <w:rStyle w:val="PageNumber"/>
      </w:rPr>
      <w:t>3</w:t>
    </w:r>
    <w:r w:rsidR="005212E1" w:rsidRPr="00EB4C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6C14B" w14:textId="77777777" w:rsidR="00B25855" w:rsidRDefault="00B25855" w:rsidP="00E7091A">
      <w:pPr>
        <w:spacing w:after="0"/>
      </w:pPr>
      <w:r>
        <w:separator/>
      </w:r>
    </w:p>
  </w:footnote>
  <w:footnote w:type="continuationSeparator" w:id="0">
    <w:p w14:paraId="33E75901" w14:textId="77777777" w:rsidR="00B25855" w:rsidRDefault="00B25855" w:rsidP="00E709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FE21" w14:textId="77777777" w:rsidR="006B7D35" w:rsidRDefault="00053A11">
    <w:pPr>
      <w:pStyle w:val="Header"/>
    </w:pPr>
    <w:r>
      <w:rPr>
        <w:noProof/>
      </w:rPr>
      <mc:AlternateContent>
        <mc:Choice Requires="wps">
          <w:drawing>
            <wp:anchor distT="0" distB="0" distL="114300" distR="114300" simplePos="0" relativeHeight="251678463" behindDoc="0" locked="0" layoutInCell="0" allowOverlap="1" wp14:anchorId="1C52B3E0" wp14:editId="2BCB63D4">
              <wp:simplePos x="0" y="0"/>
              <wp:positionH relativeFrom="page">
                <wp:posOffset>0</wp:posOffset>
              </wp:positionH>
              <wp:positionV relativeFrom="page">
                <wp:posOffset>190500</wp:posOffset>
              </wp:positionV>
              <wp:extent cx="7560310" cy="266700"/>
              <wp:effectExtent l="0" t="0" r="0" b="0"/>
              <wp:wrapNone/>
              <wp:docPr id="4" name="MSIPCM989046cb90336c9783571bc8" descr="{&quot;HashCode&quot;:197803816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447CB"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52B3E0" id="_x0000_t202" coordsize="21600,21600" o:spt="202" path="m,l,21600r21600,l21600,xe">
              <v:stroke joinstyle="miter"/>
              <v:path gradientshapeok="t" o:connecttype="rect"/>
            </v:shapetype>
            <v:shape id="MSIPCM989046cb90336c9783571bc8" o:spid="_x0000_s1026" type="#_x0000_t202" alt="{&quot;HashCode&quot;:1978038168,&quot;Height&quot;:841.0,&quot;Width&quot;:595.0,&quot;Placement&quot;:&quot;Header&quot;,&quot;Index&quot;:&quot;OddAndEven&quot;,&quot;Section&quot;:1,&quot;Top&quot;:0.0,&quot;Left&quot;:0.0}" style="position:absolute;margin-left:0;margin-top:15pt;width:595.3pt;height:21pt;z-index:251678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" o:allowincell="f" filled="f" stroked="f" strokeweight=".5pt">
              <v:textbox inset=",0,,0">
                <w:txbxContent>
                  <w:p w14:paraId="42A447CB"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C079" w14:textId="77777777" w:rsidR="00257114" w:rsidRPr="00C26B6C" w:rsidRDefault="009E4608">
    <w:pPr>
      <w:spacing w:after="0"/>
      <w:rPr>
        <w:color w:val="A80000"/>
      </w:rPr>
    </w:pPr>
    <w:r>
      <w:rPr>
        <w:noProof/>
        <w:color w:val="A80000"/>
      </w:rPr>
      <w:drawing>
        <wp:anchor distT="0" distB="0" distL="114300" distR="114300" simplePos="0" relativeHeight="251685888" behindDoc="1" locked="0" layoutInCell="1" allowOverlap="1" wp14:anchorId="34C1927C" wp14:editId="011D6A0E">
          <wp:simplePos x="0" y="0"/>
          <wp:positionH relativeFrom="column">
            <wp:posOffset>-900430</wp:posOffset>
          </wp:positionH>
          <wp:positionV relativeFrom="paragraph">
            <wp:posOffset>-468467</wp:posOffset>
          </wp:positionV>
          <wp:extent cx="7578000" cy="10719204"/>
          <wp:effectExtent l="0" t="0" r="444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page">
            <wp14:pctWidth>0</wp14:pctWidth>
          </wp14:sizeRelH>
          <wp14:sizeRelV relativeFrom="page">
            <wp14:pctHeight>0</wp14:pctHeight>
          </wp14:sizeRelV>
        </wp:anchor>
      </w:drawing>
    </w:r>
    <w:r w:rsidR="00053A11">
      <w:rPr>
        <w:noProof/>
        <w:color w:val="A80000"/>
      </w:rPr>
      <mc:AlternateContent>
        <mc:Choice Requires="wps">
          <w:drawing>
            <wp:anchor distT="0" distB="0" distL="114300" distR="114300" simplePos="0" relativeHeight="251678207" behindDoc="0" locked="0" layoutInCell="0" allowOverlap="1" wp14:anchorId="607A47BE" wp14:editId="4E1F27C1">
              <wp:simplePos x="0" y="0"/>
              <wp:positionH relativeFrom="page">
                <wp:posOffset>0</wp:posOffset>
              </wp:positionH>
              <wp:positionV relativeFrom="page">
                <wp:posOffset>190500</wp:posOffset>
              </wp:positionV>
              <wp:extent cx="7560310" cy="266700"/>
              <wp:effectExtent l="0" t="0" r="0" b="0"/>
              <wp:wrapNone/>
              <wp:docPr id="3"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64DE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7A47BE" id="_x0000_t202" coordsize="21600,21600" o:spt="202" path="m,l,21600r21600,l21600,xe">
              <v:stroke joinstyle="miter"/>
              <v:path gradientshapeok="t" o:connecttype="rect"/>
            </v:shapetype>
            <v:shape id="MSIPCM7f1b48228b75223c64c35259" o:spid="_x0000_s1027" type="#_x0000_t202" alt="{&quot;HashCode&quot;:1978038168,&quot;Height&quot;:841.0,&quot;Width&quot;:595.0,&quot;Placement&quot;:&quot;Header&quot;,&quot;Index&quot;:&quot;Primary&quot;,&quot;Section&quot;:1,&quot;Top&quot;:0.0,&quot;Left&quot;:0.0}" style="position:absolute;margin-left:0;margin-top:15pt;width:595.3pt;height:21pt;z-index:2516782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K3SQHq8CAABNBQAADgAAAAAA&#10;AAAAAAAAAAAuAgAAZHJzL2Uyb0RvYy54bWxQSwECLQAUAAYACAAAACEADRlug9wAAAAHAQAADwAA&#10;AAAAAAAAAAAAAAAJBQAAZHJzL2Rvd25yZXYueG1sUEsFBgAAAAAEAAQA8wAAABIGAAAAAA==&#10;" o:allowincell="f" filled="f" stroked="f" strokeweight=".5pt">
              <v:textbox inset=",0,,0">
                <w:txbxContent>
                  <w:p w14:paraId="78F64DE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95F0" w14:textId="77777777" w:rsidR="00257114" w:rsidRDefault="00257114">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7B3A" w14:textId="77777777" w:rsidR="005212E1" w:rsidRPr="003C4368" w:rsidRDefault="005212E1" w:rsidP="003C4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F3E8" w14:textId="77777777" w:rsidR="005212E1" w:rsidRPr="00C26B6C" w:rsidRDefault="005212E1">
    <w:pPr>
      <w:spacing w:after="0"/>
      <w:rPr>
        <w:color w:val="A80000"/>
      </w:rPr>
    </w:pPr>
    <w:r>
      <w:rPr>
        <w:noProof/>
        <w:color w:val="A80000"/>
      </w:rPr>
      <mc:AlternateContent>
        <mc:Choice Requires="wps">
          <w:drawing>
            <wp:anchor distT="0" distB="0" distL="114300" distR="114300" simplePos="0" relativeHeight="251693056" behindDoc="0" locked="0" layoutInCell="0" allowOverlap="1" wp14:anchorId="73B0D503" wp14:editId="61E8DB09">
              <wp:simplePos x="0" y="0"/>
              <wp:positionH relativeFrom="page">
                <wp:posOffset>0</wp:posOffset>
              </wp:positionH>
              <wp:positionV relativeFrom="page">
                <wp:posOffset>190500</wp:posOffset>
              </wp:positionV>
              <wp:extent cx="7560310" cy="266700"/>
              <wp:effectExtent l="0" t="0" r="0" b="0"/>
              <wp:wrapNone/>
              <wp:docPr id="16"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AF0A8" w14:textId="77777777" w:rsidR="005212E1" w:rsidRPr="003C4368" w:rsidRDefault="005212E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0D503" id="_x0000_t202" coordsize="21600,21600" o:spt="202" path="m,l,21600r21600,l21600,xe">
              <v:stroke joinstyle="miter"/>
              <v:path gradientshapeok="t" o:connecttype="rect"/>
            </v:shapetype>
            <v:shape id="_x0000_s1030" type="#_x0000_t202" alt="{&quot;HashCode&quot;:1978038168,&quot;Height&quot;:841.0,&quot;Width&quot;:595.0,&quot;Placement&quot;:&quot;Header&quot;,&quot;Index&quot;:&quot;Primary&quot;,&quot;Section&quot;:1,&quot;Top&quot;:0.0,&quot;Left&quot;:0.0}" style="position:absolute;margin-left:0;margin-top:15pt;width:595.3pt;height:21pt;z-index:251693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" o:allowincell="f" filled="f" stroked="f" strokeweight=".5pt">
              <v:textbox inset=",0,,0">
                <w:txbxContent>
                  <w:p w14:paraId="73AAF0A8" w14:textId="77777777" w:rsidR="005212E1" w:rsidRPr="003C4368" w:rsidRDefault="005212E1" w:rsidP="003C4368">
                    <w:pPr>
                      <w:spacing w:after="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2" w15:restartNumberingAfterBreak="0">
    <w:nsid w:val="06A52ADD"/>
    <w:multiLevelType w:val="multilevel"/>
    <w:tmpl w:val="050ACB96"/>
    <w:lvl w:ilvl="0">
      <w:start w:val="1"/>
      <w:numFmt w:val="upperLetter"/>
      <w:suff w:val="space"/>
      <w:lvlText w:val="Appendix %1"/>
      <w:lvlJc w:val="left"/>
      <w:pPr>
        <w:ind w:left="3119"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61493"/>
    <w:multiLevelType w:val="multilevel"/>
    <w:tmpl w:val="903CE314"/>
    <w:lvl w:ilvl="0">
      <w:start w:val="1"/>
      <w:numFmt w:val="decimal"/>
      <w:pStyle w:val="Tablenumberedlist1"/>
      <w:lvlText w:val="%1."/>
      <w:lvlJc w:val="left"/>
      <w:pPr>
        <w:tabs>
          <w:tab w:val="num" w:pos="454"/>
        </w:tabs>
        <w:ind w:left="0" w:firstLine="0"/>
      </w:pPr>
      <w:rPr>
        <w:rFonts w:hint="default"/>
        <w:color w:val="auto"/>
      </w:rPr>
    </w:lvl>
    <w:lvl w:ilvl="1">
      <w:start w:val="1"/>
      <w:numFmt w:val="lowerLetter"/>
      <w:pStyle w:val="Tablenumberedlist2"/>
      <w:lvlText w:val="%2)"/>
      <w:lvlJc w:val="left"/>
      <w:pPr>
        <w:tabs>
          <w:tab w:val="num" w:pos="907"/>
        </w:tabs>
        <w:ind w:left="90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944D24"/>
    <w:multiLevelType w:val="multilevel"/>
    <w:tmpl w:val="1CB4A7DE"/>
    <w:lvl w:ilvl="0">
      <w:start w:val="1"/>
      <w:numFmt w:val="decimal"/>
      <w:lvlText w:val="%1"/>
      <w:lvlJc w:val="left"/>
      <w:pPr>
        <w:tabs>
          <w:tab w:val="num" w:pos="851"/>
        </w:tabs>
        <w:ind w:left="0" w:firstLine="0"/>
      </w:pPr>
      <w:rPr>
        <w:rFonts w:ascii="Arial" w:hAnsi="Arial" w:hint="default"/>
        <w:b/>
        <w:i w:val="0"/>
        <w:color w:val="071C53" w:themeColor="text2"/>
        <w:sz w:val="60"/>
        <w:u w:val="none"/>
      </w:rPr>
    </w:lvl>
    <w:lvl w:ilvl="1">
      <w:start w:val="1"/>
      <w:numFmt w:val="decimal"/>
      <w:lvlText w:val="%1.%2"/>
      <w:lvlJc w:val="left"/>
      <w:pPr>
        <w:tabs>
          <w:tab w:val="num" w:pos="851"/>
        </w:tabs>
        <w:ind w:left="0" w:firstLine="0"/>
      </w:pPr>
      <w:rPr>
        <w:rFonts w:ascii="Arial" w:hAnsi="Arial" w:hint="default"/>
        <w:b/>
        <w:i w:val="0"/>
        <w:color w:val="071C53" w:themeColor="text2"/>
        <w:sz w:val="44"/>
      </w:rPr>
    </w:lvl>
    <w:lvl w:ilvl="2">
      <w:start w:val="1"/>
      <w:numFmt w:val="upperLetter"/>
      <w:lvlRestart w:val="1"/>
      <w:suff w:val="space"/>
      <w:lvlText w:val="Figure %1%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0B25C3"/>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A44F4E"/>
    <w:multiLevelType w:val="multilevel"/>
    <w:tmpl w:val="7CBCB712"/>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0"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3340E9"/>
    <w:multiLevelType w:val="hybridMultilevel"/>
    <w:tmpl w:val="E2686DF6"/>
    <w:lvl w:ilvl="0" w:tplc="1916B670">
      <w:numFmt w:val="bullet"/>
      <w:lvlText w:val="•"/>
      <w:lvlJc w:val="left"/>
      <w:pPr>
        <w:ind w:left="396" w:hanging="171"/>
      </w:pPr>
      <w:rPr>
        <w:rFonts w:ascii="Arial" w:eastAsia="Arial" w:hAnsi="Arial" w:cs="Arial" w:hint="default"/>
        <w:b w:val="0"/>
        <w:bCs w:val="0"/>
        <w:i w:val="0"/>
        <w:iCs w:val="0"/>
        <w:color w:val="231F20"/>
        <w:w w:val="94"/>
        <w:sz w:val="22"/>
        <w:szCs w:val="22"/>
        <w:lang w:val="en-US" w:eastAsia="en-US" w:bidi="ar-SA"/>
      </w:rPr>
    </w:lvl>
    <w:lvl w:ilvl="1" w:tplc="6170622C">
      <w:numFmt w:val="bullet"/>
      <w:lvlText w:val="•"/>
      <w:lvlJc w:val="left"/>
      <w:pPr>
        <w:ind w:left="649" w:hanging="171"/>
      </w:pPr>
      <w:rPr>
        <w:rFonts w:hint="default"/>
        <w:lang w:val="en-US" w:eastAsia="en-US" w:bidi="ar-SA"/>
      </w:rPr>
    </w:lvl>
    <w:lvl w:ilvl="2" w:tplc="9C226DAE">
      <w:numFmt w:val="bullet"/>
      <w:lvlText w:val="•"/>
      <w:lvlJc w:val="left"/>
      <w:pPr>
        <w:ind w:left="898" w:hanging="171"/>
      </w:pPr>
      <w:rPr>
        <w:rFonts w:hint="default"/>
        <w:lang w:val="en-US" w:eastAsia="en-US" w:bidi="ar-SA"/>
      </w:rPr>
    </w:lvl>
    <w:lvl w:ilvl="3" w:tplc="04104B44">
      <w:numFmt w:val="bullet"/>
      <w:lvlText w:val="•"/>
      <w:lvlJc w:val="left"/>
      <w:pPr>
        <w:ind w:left="1147" w:hanging="171"/>
      </w:pPr>
      <w:rPr>
        <w:rFonts w:hint="default"/>
        <w:lang w:val="en-US" w:eastAsia="en-US" w:bidi="ar-SA"/>
      </w:rPr>
    </w:lvl>
    <w:lvl w:ilvl="4" w:tplc="DDA479E2">
      <w:numFmt w:val="bullet"/>
      <w:lvlText w:val="•"/>
      <w:lvlJc w:val="left"/>
      <w:pPr>
        <w:ind w:left="1396" w:hanging="171"/>
      </w:pPr>
      <w:rPr>
        <w:rFonts w:hint="default"/>
        <w:lang w:val="en-US" w:eastAsia="en-US" w:bidi="ar-SA"/>
      </w:rPr>
    </w:lvl>
    <w:lvl w:ilvl="5" w:tplc="64B02F9E">
      <w:numFmt w:val="bullet"/>
      <w:lvlText w:val="•"/>
      <w:lvlJc w:val="left"/>
      <w:pPr>
        <w:ind w:left="1645" w:hanging="171"/>
      </w:pPr>
      <w:rPr>
        <w:rFonts w:hint="default"/>
        <w:lang w:val="en-US" w:eastAsia="en-US" w:bidi="ar-SA"/>
      </w:rPr>
    </w:lvl>
    <w:lvl w:ilvl="6" w:tplc="3AF88418">
      <w:numFmt w:val="bullet"/>
      <w:lvlText w:val="•"/>
      <w:lvlJc w:val="left"/>
      <w:pPr>
        <w:ind w:left="1894" w:hanging="171"/>
      </w:pPr>
      <w:rPr>
        <w:rFonts w:hint="default"/>
        <w:lang w:val="en-US" w:eastAsia="en-US" w:bidi="ar-SA"/>
      </w:rPr>
    </w:lvl>
    <w:lvl w:ilvl="7" w:tplc="EFDE981A">
      <w:numFmt w:val="bullet"/>
      <w:lvlText w:val="•"/>
      <w:lvlJc w:val="left"/>
      <w:pPr>
        <w:ind w:left="2143" w:hanging="171"/>
      </w:pPr>
      <w:rPr>
        <w:rFonts w:hint="default"/>
        <w:lang w:val="en-US" w:eastAsia="en-US" w:bidi="ar-SA"/>
      </w:rPr>
    </w:lvl>
    <w:lvl w:ilvl="8" w:tplc="81AC0BAA">
      <w:numFmt w:val="bullet"/>
      <w:lvlText w:val="•"/>
      <w:lvlJc w:val="left"/>
      <w:pPr>
        <w:ind w:left="2393" w:hanging="171"/>
      </w:pPr>
      <w:rPr>
        <w:rFonts w:hint="default"/>
        <w:lang w:val="en-US" w:eastAsia="en-US" w:bidi="ar-SA"/>
      </w:rPr>
    </w:lvl>
  </w:abstractNum>
  <w:abstractNum w:abstractNumId="9" w15:restartNumberingAfterBreak="0">
    <w:nsid w:val="3B8D5A94"/>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434F02C2"/>
    <w:multiLevelType w:val="multilevel"/>
    <w:tmpl w:val="A81CD1AE"/>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346B66"/>
    <w:multiLevelType w:val="hybridMultilevel"/>
    <w:tmpl w:val="4DD44802"/>
    <w:lvl w:ilvl="0" w:tplc="1DD83410">
      <w:start w:val="1"/>
      <w:numFmt w:val="bullet"/>
      <w:pStyle w:val="Bulletpoint1"/>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BA60A6"/>
    <w:multiLevelType w:val="multilevel"/>
    <w:tmpl w:val="1D1885A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81E8D"/>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68113C"/>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0626C2"/>
    <w:multiLevelType w:val="multilevel"/>
    <w:tmpl w:val="C494E1E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C43FD4"/>
    <w:multiLevelType w:val="hybridMultilevel"/>
    <w:tmpl w:val="A4E2D9DE"/>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10"/>
  </w:num>
  <w:num w:numId="5">
    <w:abstractNumId w:val="13"/>
  </w:num>
  <w:num w:numId="6">
    <w:abstractNumId w:val="6"/>
  </w:num>
  <w:num w:numId="7">
    <w:abstractNumId w:val="19"/>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3"/>
  </w:num>
  <w:num w:numId="16">
    <w:abstractNumId w:val="10"/>
    <w:lvlOverride w:ilvl="0">
      <w:startOverride w:val="1"/>
    </w:lvlOverride>
  </w:num>
  <w:num w:numId="17">
    <w:abstractNumId w:val="2"/>
  </w:num>
  <w:num w:numId="18">
    <w:abstractNumId w:val="12"/>
  </w:num>
  <w:num w:numId="19">
    <w:abstractNumId w:val="11"/>
  </w:num>
  <w:num w:numId="20">
    <w:abstractNumId w:val="20"/>
  </w:num>
  <w:num w:numId="21">
    <w:abstractNumId w:val="5"/>
  </w:num>
  <w:num w:numId="22">
    <w:abstractNumId w:val="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Calibri" w:hAnsi="Calibri"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Calibri" w:hAnsi="Calibri"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Calibri" w:hAnsi="Calibri"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0"/>
  </w:num>
  <w:num w:numId="29">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accent1"/>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0">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2">
    <w:abstractNumId w:val="1"/>
  </w:num>
  <w:num w:numId="33">
    <w:abstractNumId w:val="1"/>
    <w:lvlOverride w:ilvl="0">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documentProtection w:formatting="1" w:enforcement="0"/>
  <w:styleLockQFSet/>
  <w:defaultTabStop w:val="720"/>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581F01"/>
    <w:rsid w:val="00001BB0"/>
    <w:rsid w:val="0001026F"/>
    <w:rsid w:val="000134B0"/>
    <w:rsid w:val="0001447E"/>
    <w:rsid w:val="00014C9E"/>
    <w:rsid w:val="00026A82"/>
    <w:rsid w:val="000273AD"/>
    <w:rsid w:val="00031679"/>
    <w:rsid w:val="0004088F"/>
    <w:rsid w:val="00042C4E"/>
    <w:rsid w:val="00044D1B"/>
    <w:rsid w:val="00046B96"/>
    <w:rsid w:val="00053A11"/>
    <w:rsid w:val="00053EA5"/>
    <w:rsid w:val="00055875"/>
    <w:rsid w:val="00060FF4"/>
    <w:rsid w:val="00061BAD"/>
    <w:rsid w:val="00070736"/>
    <w:rsid w:val="000721A3"/>
    <w:rsid w:val="000810C5"/>
    <w:rsid w:val="000829BB"/>
    <w:rsid w:val="000A2F92"/>
    <w:rsid w:val="000A4A06"/>
    <w:rsid w:val="000A7537"/>
    <w:rsid w:val="000B010A"/>
    <w:rsid w:val="000B54C2"/>
    <w:rsid w:val="000C1D61"/>
    <w:rsid w:val="000C25CC"/>
    <w:rsid w:val="000C5B48"/>
    <w:rsid w:val="000D20CB"/>
    <w:rsid w:val="000D6F70"/>
    <w:rsid w:val="000D7928"/>
    <w:rsid w:val="000F205A"/>
    <w:rsid w:val="000F43DD"/>
    <w:rsid w:val="001014B9"/>
    <w:rsid w:val="0012361E"/>
    <w:rsid w:val="00145149"/>
    <w:rsid w:val="001509A2"/>
    <w:rsid w:val="00152F03"/>
    <w:rsid w:val="00154C8A"/>
    <w:rsid w:val="001617DA"/>
    <w:rsid w:val="001636C9"/>
    <w:rsid w:val="0017374A"/>
    <w:rsid w:val="001743E4"/>
    <w:rsid w:val="001776C3"/>
    <w:rsid w:val="001802C0"/>
    <w:rsid w:val="00182877"/>
    <w:rsid w:val="00186B93"/>
    <w:rsid w:val="001A06ED"/>
    <w:rsid w:val="001A0D46"/>
    <w:rsid w:val="001B3659"/>
    <w:rsid w:val="001B43E2"/>
    <w:rsid w:val="001C4862"/>
    <w:rsid w:val="001C5BE0"/>
    <w:rsid w:val="001E369B"/>
    <w:rsid w:val="001E5D87"/>
    <w:rsid w:val="001F6D62"/>
    <w:rsid w:val="001F716C"/>
    <w:rsid w:val="00203F5A"/>
    <w:rsid w:val="00212308"/>
    <w:rsid w:val="00221C2E"/>
    <w:rsid w:val="0023079E"/>
    <w:rsid w:val="00235BA2"/>
    <w:rsid w:val="002429C0"/>
    <w:rsid w:val="00246AF2"/>
    <w:rsid w:val="002527CB"/>
    <w:rsid w:val="00257013"/>
    <w:rsid w:val="00257114"/>
    <w:rsid w:val="00257F1C"/>
    <w:rsid w:val="002629E6"/>
    <w:rsid w:val="00266BE3"/>
    <w:rsid w:val="0028377B"/>
    <w:rsid w:val="00285DF6"/>
    <w:rsid w:val="002956B1"/>
    <w:rsid w:val="002B57C3"/>
    <w:rsid w:val="002B69BC"/>
    <w:rsid w:val="002C7C01"/>
    <w:rsid w:val="002D2054"/>
    <w:rsid w:val="002D2E6E"/>
    <w:rsid w:val="002D3C93"/>
    <w:rsid w:val="002E1DE9"/>
    <w:rsid w:val="00301B3C"/>
    <w:rsid w:val="00305A3B"/>
    <w:rsid w:val="00307B0A"/>
    <w:rsid w:val="00311F7D"/>
    <w:rsid w:val="00321361"/>
    <w:rsid w:val="00325582"/>
    <w:rsid w:val="00326F59"/>
    <w:rsid w:val="003308A3"/>
    <w:rsid w:val="00354DC8"/>
    <w:rsid w:val="00362A1D"/>
    <w:rsid w:val="00363EAD"/>
    <w:rsid w:val="00392AFF"/>
    <w:rsid w:val="003A4B44"/>
    <w:rsid w:val="003A4DA8"/>
    <w:rsid w:val="003A64A8"/>
    <w:rsid w:val="003B6E14"/>
    <w:rsid w:val="003C4368"/>
    <w:rsid w:val="003C5547"/>
    <w:rsid w:val="003C77BC"/>
    <w:rsid w:val="003D3455"/>
    <w:rsid w:val="003D56DB"/>
    <w:rsid w:val="003E19AC"/>
    <w:rsid w:val="003E29D7"/>
    <w:rsid w:val="00402BA1"/>
    <w:rsid w:val="00407E75"/>
    <w:rsid w:val="0041408B"/>
    <w:rsid w:val="00425475"/>
    <w:rsid w:val="00430295"/>
    <w:rsid w:val="00432260"/>
    <w:rsid w:val="00434CB4"/>
    <w:rsid w:val="00440F34"/>
    <w:rsid w:val="00441C40"/>
    <w:rsid w:val="00466DA0"/>
    <w:rsid w:val="00476277"/>
    <w:rsid w:val="0047656F"/>
    <w:rsid w:val="00477E35"/>
    <w:rsid w:val="00477FC7"/>
    <w:rsid w:val="00480769"/>
    <w:rsid w:val="0048154D"/>
    <w:rsid w:val="004921B9"/>
    <w:rsid w:val="0049415F"/>
    <w:rsid w:val="004A48B9"/>
    <w:rsid w:val="004B4082"/>
    <w:rsid w:val="004B5376"/>
    <w:rsid w:val="004C1396"/>
    <w:rsid w:val="004C1535"/>
    <w:rsid w:val="004C1F08"/>
    <w:rsid w:val="004D1811"/>
    <w:rsid w:val="004D24AB"/>
    <w:rsid w:val="004D376C"/>
    <w:rsid w:val="004D4A69"/>
    <w:rsid w:val="004F13C0"/>
    <w:rsid w:val="004F56E7"/>
    <w:rsid w:val="004F733C"/>
    <w:rsid w:val="00506AF5"/>
    <w:rsid w:val="00510DAD"/>
    <w:rsid w:val="00513D69"/>
    <w:rsid w:val="00513E91"/>
    <w:rsid w:val="0051467A"/>
    <w:rsid w:val="00517F35"/>
    <w:rsid w:val="005212E1"/>
    <w:rsid w:val="00532EF5"/>
    <w:rsid w:val="00534952"/>
    <w:rsid w:val="0055209F"/>
    <w:rsid w:val="005542DE"/>
    <w:rsid w:val="00562FD3"/>
    <w:rsid w:val="005631BA"/>
    <w:rsid w:val="00566F2B"/>
    <w:rsid w:val="00577BED"/>
    <w:rsid w:val="00581EAF"/>
    <w:rsid w:val="00581F01"/>
    <w:rsid w:val="0058206C"/>
    <w:rsid w:val="005868ED"/>
    <w:rsid w:val="00591DEF"/>
    <w:rsid w:val="00592C45"/>
    <w:rsid w:val="005C1FA7"/>
    <w:rsid w:val="005C210D"/>
    <w:rsid w:val="005C7E7B"/>
    <w:rsid w:val="005D46D7"/>
    <w:rsid w:val="005E1DC6"/>
    <w:rsid w:val="005F295B"/>
    <w:rsid w:val="005F31A6"/>
    <w:rsid w:val="005F5151"/>
    <w:rsid w:val="006076B0"/>
    <w:rsid w:val="00614FF0"/>
    <w:rsid w:val="0062003E"/>
    <w:rsid w:val="006212CB"/>
    <w:rsid w:val="006224D0"/>
    <w:rsid w:val="00624BB4"/>
    <w:rsid w:val="00632F97"/>
    <w:rsid w:val="006350D8"/>
    <w:rsid w:val="00656790"/>
    <w:rsid w:val="006654AD"/>
    <w:rsid w:val="00672BDB"/>
    <w:rsid w:val="00681F6A"/>
    <w:rsid w:val="00682586"/>
    <w:rsid w:val="00682BC9"/>
    <w:rsid w:val="006845EE"/>
    <w:rsid w:val="006945FA"/>
    <w:rsid w:val="006A2DCC"/>
    <w:rsid w:val="006A45BC"/>
    <w:rsid w:val="006A474B"/>
    <w:rsid w:val="006B02BF"/>
    <w:rsid w:val="006B332A"/>
    <w:rsid w:val="006B7D35"/>
    <w:rsid w:val="006D2471"/>
    <w:rsid w:val="006D3715"/>
    <w:rsid w:val="006E0568"/>
    <w:rsid w:val="006E51B5"/>
    <w:rsid w:val="006F34AD"/>
    <w:rsid w:val="006F46F1"/>
    <w:rsid w:val="00706A1F"/>
    <w:rsid w:val="00714E0D"/>
    <w:rsid w:val="007250A7"/>
    <w:rsid w:val="00737DC7"/>
    <w:rsid w:val="00742D98"/>
    <w:rsid w:val="00746AC2"/>
    <w:rsid w:val="00755D71"/>
    <w:rsid w:val="00776061"/>
    <w:rsid w:val="007835D9"/>
    <w:rsid w:val="0079203F"/>
    <w:rsid w:val="00793B4F"/>
    <w:rsid w:val="007952B1"/>
    <w:rsid w:val="00796259"/>
    <w:rsid w:val="007A2CA0"/>
    <w:rsid w:val="007A6095"/>
    <w:rsid w:val="007B23FD"/>
    <w:rsid w:val="007B6C33"/>
    <w:rsid w:val="007C574A"/>
    <w:rsid w:val="007C7530"/>
    <w:rsid w:val="007C7D25"/>
    <w:rsid w:val="007D49A2"/>
    <w:rsid w:val="007D4DA7"/>
    <w:rsid w:val="007D56FB"/>
    <w:rsid w:val="007D5D5F"/>
    <w:rsid w:val="007E4A77"/>
    <w:rsid w:val="007E50D9"/>
    <w:rsid w:val="008036A5"/>
    <w:rsid w:val="00805FDB"/>
    <w:rsid w:val="0080766F"/>
    <w:rsid w:val="00826D13"/>
    <w:rsid w:val="008303E7"/>
    <w:rsid w:val="0083110F"/>
    <w:rsid w:val="008353CF"/>
    <w:rsid w:val="008511C4"/>
    <w:rsid w:val="008701C7"/>
    <w:rsid w:val="00872546"/>
    <w:rsid w:val="00873BD2"/>
    <w:rsid w:val="00881486"/>
    <w:rsid w:val="00890CDF"/>
    <w:rsid w:val="008A26CE"/>
    <w:rsid w:val="008A4146"/>
    <w:rsid w:val="008B5B91"/>
    <w:rsid w:val="008B743F"/>
    <w:rsid w:val="008C0967"/>
    <w:rsid w:val="008C336D"/>
    <w:rsid w:val="008C6614"/>
    <w:rsid w:val="008D675D"/>
    <w:rsid w:val="008D6875"/>
    <w:rsid w:val="008E2757"/>
    <w:rsid w:val="008F2EE7"/>
    <w:rsid w:val="008F39EF"/>
    <w:rsid w:val="008F6E7F"/>
    <w:rsid w:val="00902620"/>
    <w:rsid w:val="00913B60"/>
    <w:rsid w:val="00914A09"/>
    <w:rsid w:val="009200CA"/>
    <w:rsid w:val="00925A87"/>
    <w:rsid w:val="00927F37"/>
    <w:rsid w:val="00936044"/>
    <w:rsid w:val="00952A6A"/>
    <w:rsid w:val="00957ABD"/>
    <w:rsid w:val="0096139E"/>
    <w:rsid w:val="00971E63"/>
    <w:rsid w:val="00982F39"/>
    <w:rsid w:val="00993C42"/>
    <w:rsid w:val="009944F8"/>
    <w:rsid w:val="0099476F"/>
    <w:rsid w:val="009B2A98"/>
    <w:rsid w:val="009C0A59"/>
    <w:rsid w:val="009C4F80"/>
    <w:rsid w:val="009C50C6"/>
    <w:rsid w:val="009D1DA9"/>
    <w:rsid w:val="009E3BB6"/>
    <w:rsid w:val="009E4608"/>
    <w:rsid w:val="009F5075"/>
    <w:rsid w:val="00A017F5"/>
    <w:rsid w:val="00A06CEB"/>
    <w:rsid w:val="00A13617"/>
    <w:rsid w:val="00A2086E"/>
    <w:rsid w:val="00A2703A"/>
    <w:rsid w:val="00A33F3D"/>
    <w:rsid w:val="00A46542"/>
    <w:rsid w:val="00A471DB"/>
    <w:rsid w:val="00A478EA"/>
    <w:rsid w:val="00A50789"/>
    <w:rsid w:val="00A55987"/>
    <w:rsid w:val="00A65B18"/>
    <w:rsid w:val="00A65EDF"/>
    <w:rsid w:val="00A678CF"/>
    <w:rsid w:val="00A751EB"/>
    <w:rsid w:val="00A83869"/>
    <w:rsid w:val="00A86D35"/>
    <w:rsid w:val="00A87FEC"/>
    <w:rsid w:val="00A9115F"/>
    <w:rsid w:val="00A926E6"/>
    <w:rsid w:val="00A93F63"/>
    <w:rsid w:val="00A950F4"/>
    <w:rsid w:val="00AA1F7F"/>
    <w:rsid w:val="00AA2665"/>
    <w:rsid w:val="00AA3986"/>
    <w:rsid w:val="00AB233F"/>
    <w:rsid w:val="00AC0916"/>
    <w:rsid w:val="00AC6E05"/>
    <w:rsid w:val="00AE2FDB"/>
    <w:rsid w:val="00AE3EE7"/>
    <w:rsid w:val="00AE757E"/>
    <w:rsid w:val="00AF1DF8"/>
    <w:rsid w:val="00AF443A"/>
    <w:rsid w:val="00AF65FC"/>
    <w:rsid w:val="00B04B5D"/>
    <w:rsid w:val="00B071EE"/>
    <w:rsid w:val="00B10FCF"/>
    <w:rsid w:val="00B25855"/>
    <w:rsid w:val="00B43073"/>
    <w:rsid w:val="00B43B4B"/>
    <w:rsid w:val="00B47724"/>
    <w:rsid w:val="00B5343A"/>
    <w:rsid w:val="00B5439E"/>
    <w:rsid w:val="00B60308"/>
    <w:rsid w:val="00B60408"/>
    <w:rsid w:val="00B61BB9"/>
    <w:rsid w:val="00B6678B"/>
    <w:rsid w:val="00B67174"/>
    <w:rsid w:val="00B762CF"/>
    <w:rsid w:val="00B94D31"/>
    <w:rsid w:val="00B961C7"/>
    <w:rsid w:val="00BA02E5"/>
    <w:rsid w:val="00BB21BB"/>
    <w:rsid w:val="00BB77BB"/>
    <w:rsid w:val="00BC4633"/>
    <w:rsid w:val="00BC47C6"/>
    <w:rsid w:val="00BC672C"/>
    <w:rsid w:val="00BD2737"/>
    <w:rsid w:val="00BE29A4"/>
    <w:rsid w:val="00BF098D"/>
    <w:rsid w:val="00BF4099"/>
    <w:rsid w:val="00C02433"/>
    <w:rsid w:val="00C05D3F"/>
    <w:rsid w:val="00C13F8A"/>
    <w:rsid w:val="00C26B6C"/>
    <w:rsid w:val="00C27E6D"/>
    <w:rsid w:val="00C33E7A"/>
    <w:rsid w:val="00C40273"/>
    <w:rsid w:val="00C52492"/>
    <w:rsid w:val="00C57B52"/>
    <w:rsid w:val="00C6370D"/>
    <w:rsid w:val="00C75C84"/>
    <w:rsid w:val="00C75F42"/>
    <w:rsid w:val="00C83756"/>
    <w:rsid w:val="00C91AE5"/>
    <w:rsid w:val="00C95FA6"/>
    <w:rsid w:val="00C96F73"/>
    <w:rsid w:val="00CA4B26"/>
    <w:rsid w:val="00CB46DB"/>
    <w:rsid w:val="00CC2BA7"/>
    <w:rsid w:val="00CC2F05"/>
    <w:rsid w:val="00CC6DB6"/>
    <w:rsid w:val="00CD0118"/>
    <w:rsid w:val="00CD294A"/>
    <w:rsid w:val="00CD3E2E"/>
    <w:rsid w:val="00CD5EBC"/>
    <w:rsid w:val="00CE165D"/>
    <w:rsid w:val="00CE2580"/>
    <w:rsid w:val="00CF6928"/>
    <w:rsid w:val="00CF726F"/>
    <w:rsid w:val="00CF7828"/>
    <w:rsid w:val="00D07AA6"/>
    <w:rsid w:val="00D173D9"/>
    <w:rsid w:val="00D25DB5"/>
    <w:rsid w:val="00D27158"/>
    <w:rsid w:val="00D278EA"/>
    <w:rsid w:val="00D335FD"/>
    <w:rsid w:val="00D35F1A"/>
    <w:rsid w:val="00D370B6"/>
    <w:rsid w:val="00D42212"/>
    <w:rsid w:val="00D42C60"/>
    <w:rsid w:val="00D43B8A"/>
    <w:rsid w:val="00D524EA"/>
    <w:rsid w:val="00D5588D"/>
    <w:rsid w:val="00D55D16"/>
    <w:rsid w:val="00D609FB"/>
    <w:rsid w:val="00D63EF3"/>
    <w:rsid w:val="00D71A83"/>
    <w:rsid w:val="00D71E17"/>
    <w:rsid w:val="00D84083"/>
    <w:rsid w:val="00D910F9"/>
    <w:rsid w:val="00DA16A4"/>
    <w:rsid w:val="00DA2567"/>
    <w:rsid w:val="00DC2A3F"/>
    <w:rsid w:val="00DC5457"/>
    <w:rsid w:val="00DD1EC6"/>
    <w:rsid w:val="00DD64D9"/>
    <w:rsid w:val="00DE6EA3"/>
    <w:rsid w:val="00DF17D1"/>
    <w:rsid w:val="00E00088"/>
    <w:rsid w:val="00E02180"/>
    <w:rsid w:val="00E30A69"/>
    <w:rsid w:val="00E41B34"/>
    <w:rsid w:val="00E43FF3"/>
    <w:rsid w:val="00E46F4C"/>
    <w:rsid w:val="00E7091A"/>
    <w:rsid w:val="00E72391"/>
    <w:rsid w:val="00E7299C"/>
    <w:rsid w:val="00E7367F"/>
    <w:rsid w:val="00E73792"/>
    <w:rsid w:val="00E86EF6"/>
    <w:rsid w:val="00EB4CBE"/>
    <w:rsid w:val="00ED47FD"/>
    <w:rsid w:val="00EE4701"/>
    <w:rsid w:val="00EE5AC1"/>
    <w:rsid w:val="00EE756E"/>
    <w:rsid w:val="00EF03A3"/>
    <w:rsid w:val="00EF23ED"/>
    <w:rsid w:val="00EF3849"/>
    <w:rsid w:val="00EF515A"/>
    <w:rsid w:val="00F13F49"/>
    <w:rsid w:val="00F205CD"/>
    <w:rsid w:val="00F20F29"/>
    <w:rsid w:val="00F21740"/>
    <w:rsid w:val="00F2437F"/>
    <w:rsid w:val="00F36562"/>
    <w:rsid w:val="00F37092"/>
    <w:rsid w:val="00F45C20"/>
    <w:rsid w:val="00F46535"/>
    <w:rsid w:val="00F500D2"/>
    <w:rsid w:val="00F54AB2"/>
    <w:rsid w:val="00F6663A"/>
    <w:rsid w:val="00F84793"/>
    <w:rsid w:val="00F852CB"/>
    <w:rsid w:val="00F8798B"/>
    <w:rsid w:val="00FB3632"/>
    <w:rsid w:val="00FC49BF"/>
    <w:rsid w:val="00FD25E7"/>
    <w:rsid w:val="00FE3B6F"/>
    <w:rsid w:val="00FE6514"/>
    <w:rsid w:val="00FF307D"/>
    <w:rsid w:val="00FF50CE"/>
    <w:rsid w:val="00FF5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60EF1"/>
  <w15:chartTrackingRefBased/>
  <w15:docId w15:val="{ED343A72-DB99-4BA5-BD25-7FC7F28A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7"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6A45BC"/>
    <w:pPr>
      <w:spacing w:before="80" w:after="120" w:line="240" w:lineRule="auto"/>
    </w:pPr>
    <w:rPr>
      <w:rFonts w:ascii="Arial" w:hAnsi="Arial"/>
      <w:sz w:val="24"/>
      <w:szCs w:val="20"/>
    </w:rPr>
  </w:style>
  <w:style w:type="paragraph" w:styleId="Heading1">
    <w:name w:val="heading 1"/>
    <w:next w:val="Bodytextnormal"/>
    <w:link w:val="Heading1Char"/>
    <w:uiPriority w:val="19"/>
    <w:qFormat/>
    <w:rsid w:val="005F31A6"/>
    <w:pPr>
      <w:keepNext/>
      <w:keepLines/>
      <w:pageBreakBefore/>
      <w:numPr>
        <w:numId w:val="32"/>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22"/>
    <w:qFormat/>
    <w:rsid w:val="000829BB"/>
    <w:pPr>
      <w:keepNext/>
      <w:keepLines/>
      <w:numPr>
        <w:ilvl w:val="1"/>
        <w:numId w:val="32"/>
      </w:numPr>
      <w:tabs>
        <w:tab w:val="right" w:pos="567"/>
      </w:tabs>
      <w:spacing w:before="480"/>
      <w:outlineLvl w:val="1"/>
    </w:pPr>
    <w:rPr>
      <w:rFonts w:eastAsiaTheme="majorEastAsia" w:cstheme="majorBidi"/>
      <w:szCs w:val="26"/>
    </w:rPr>
  </w:style>
  <w:style w:type="paragraph" w:styleId="Heading3">
    <w:name w:val="heading 3"/>
    <w:next w:val="Bodytextnormal"/>
    <w:link w:val="Heading3Char"/>
    <w:uiPriority w:val="24"/>
    <w:qFormat/>
    <w:rsid w:val="006E0568"/>
    <w:pPr>
      <w:keepNext/>
      <w:keepLines/>
      <w:numPr>
        <w:ilvl w:val="2"/>
        <w:numId w:val="32"/>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25"/>
    <w:qFormat/>
    <w:rsid w:val="00E73792"/>
    <w:pPr>
      <w:keepNext/>
      <w:keepLines/>
      <w:spacing w:before="6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26"/>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27"/>
    <w:qFormat/>
    <w:rsid w:val="000C25CC"/>
    <w:pPr>
      <w:keepNext/>
      <w:keepLines/>
      <w:spacing w:before="60" w:after="60" w:line="240" w:lineRule="auto"/>
      <w:outlineLvl w:val="5"/>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22"/>
    <w:rsid w:val="00EE4701"/>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24"/>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25"/>
    <w:rsid w:val="00EE4701"/>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4D4A69"/>
    <w:pPr>
      <w:numPr>
        <w:ilvl w:val="1"/>
      </w:numPr>
    </w:pPr>
  </w:style>
  <w:style w:type="paragraph" w:customStyle="1" w:styleId="Bulletpoint1">
    <w:name w:val="Bullet point 1"/>
    <w:basedOn w:val="Bodytextnormal"/>
    <w:uiPriority w:val="1"/>
    <w:qFormat/>
    <w:rsid w:val="00305A3B"/>
    <w:pPr>
      <w:numPr>
        <w:numId w:val="3"/>
      </w:numPr>
      <w:spacing w:before="0"/>
      <w:ind w:left="340" w:hanging="340"/>
    </w:pPr>
  </w:style>
  <w:style w:type="paragraph" w:customStyle="1" w:styleId="Bulletpoint2">
    <w:name w:val="Bullet point 2"/>
    <w:basedOn w:val="Bulletpoint1"/>
    <w:uiPriority w:val="2"/>
    <w:qFormat/>
    <w:rsid w:val="00407E75"/>
    <w:pPr>
      <w:numPr>
        <w:numId w:val="18"/>
      </w:numPr>
      <w:ind w:left="908" w:hanging="454"/>
    </w:pPr>
  </w:style>
  <w:style w:type="paragraph" w:customStyle="1" w:styleId="Numberedlist1">
    <w:name w:val="Numbered list 1"/>
    <w:basedOn w:val="Bulletpoint1"/>
    <w:uiPriority w:val="3"/>
    <w:qFormat/>
    <w:rsid w:val="00EE5AC1"/>
    <w:pPr>
      <w:numPr>
        <w:numId w:val="4"/>
      </w:numPr>
      <w:spacing w:before="60"/>
      <w:ind w:left="454" w:hanging="454"/>
    </w:pPr>
  </w:style>
  <w:style w:type="paragraph" w:styleId="Quote">
    <w:name w:val="Quote"/>
    <w:basedOn w:val="Bodytextnormal"/>
    <w:next w:val="Bodytextnormal"/>
    <w:link w:val="QuoteChar"/>
    <w:uiPriority w:val="13"/>
    <w:qFormat/>
    <w:rsid w:val="00506AF5"/>
    <w:pPr>
      <w:ind w:left="340" w:right="340"/>
    </w:pPr>
    <w:rPr>
      <w:iCs/>
      <w:color w:val="071C53" w:themeColor="accent1"/>
    </w:rPr>
  </w:style>
  <w:style w:type="character" w:customStyle="1" w:styleId="QuoteChar">
    <w:name w:val="Quote Char"/>
    <w:basedOn w:val="DefaultParagraphFont"/>
    <w:link w:val="Quote"/>
    <w:uiPriority w:val="13"/>
    <w:rsid w:val="00EE4701"/>
    <w:rPr>
      <w:rFonts w:ascii="Arial" w:hAnsi="Arial"/>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32"/>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23"/>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23"/>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407E75"/>
    <w:pPr>
      <w:numPr>
        <w:numId w:val="20"/>
      </w:numPr>
      <w:ind w:left="340" w:hanging="340"/>
    </w:pPr>
  </w:style>
  <w:style w:type="paragraph" w:customStyle="1" w:styleId="Tablebulletpoint2">
    <w:name w:val="Table bullet point 2"/>
    <w:basedOn w:val="Tablebulletpoint1"/>
    <w:uiPriority w:val="34"/>
    <w:qFormat/>
    <w:rsid w:val="00407E75"/>
    <w:pPr>
      <w:numPr>
        <w:numId w:val="19"/>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32"/>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32"/>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32"/>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432260"/>
    <w:pPr>
      <w:spacing w:after="240"/>
    </w:pPr>
    <w:rPr>
      <w:sz w:val="36"/>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locked/>
    <w:rsid w:val="00D55D16"/>
    <w:rPr>
      <w:color w:val="B22304" w:themeColor="accent2"/>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nonumber"/>
    <w:uiPriority w:val="49"/>
    <w:qFormat/>
    <w:rsid w:val="00C57B52"/>
  </w:style>
  <w:style w:type="paragraph" w:customStyle="1" w:styleId="Recommendationsnumbered">
    <w:name w:val="Recommendations numbered"/>
    <w:basedOn w:val="Bodytextnormal"/>
    <w:uiPriority w:val="50"/>
    <w:qFormat/>
    <w:rsid w:val="00C57B52"/>
    <w:pPr>
      <w:numPr>
        <w:ilvl w:val="7"/>
        <w:numId w:val="32"/>
      </w:numPr>
    </w:pPr>
  </w:style>
  <w:style w:type="paragraph" w:customStyle="1" w:styleId="Tablenumberedlist1">
    <w:name w:val="Table numbered list 1"/>
    <w:basedOn w:val="Tablebulletpoint1"/>
    <w:uiPriority w:val="35"/>
    <w:qFormat/>
    <w:rsid w:val="002E1DE9"/>
    <w:pPr>
      <w:numPr>
        <w:numId w:val="8"/>
      </w:numPr>
    </w:pPr>
  </w:style>
  <w:style w:type="paragraph" w:customStyle="1" w:styleId="Tablenumberedlist2">
    <w:name w:val="Table numbered list 2"/>
    <w:basedOn w:val="Tablenumberedlist1"/>
    <w:uiPriority w:val="36"/>
    <w:qFormat/>
    <w:rsid w:val="00925A87"/>
    <w:pPr>
      <w:numPr>
        <w:ilvl w:val="1"/>
      </w:numPr>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28"/>
      </w:numPr>
      <w:ind w:left="680" w:hanging="340"/>
    </w:pPr>
  </w:style>
  <w:style w:type="paragraph" w:styleId="FootnoteText">
    <w:name w:val="footnote text"/>
    <w:basedOn w:val="Normal"/>
    <w:link w:val="FootnoteTextChar"/>
    <w:uiPriority w:val="99"/>
    <w:rsid w:val="002B69BC"/>
    <w:pPr>
      <w:spacing w:before="0" w:after="0"/>
    </w:pPr>
    <w:rPr>
      <w:sz w:val="20"/>
    </w:rPr>
  </w:style>
  <w:style w:type="character" w:customStyle="1" w:styleId="FootnoteTextChar">
    <w:name w:val="Footnote Text Char"/>
    <w:basedOn w:val="DefaultParagraphFont"/>
    <w:link w:val="FootnoteText"/>
    <w:uiPriority w:val="99"/>
    <w:rsid w:val="00441C40"/>
    <w:rPr>
      <w:rFonts w:ascii="Arial" w:hAnsi="Arial"/>
      <w:sz w:val="20"/>
      <w:szCs w:val="20"/>
    </w:rPr>
  </w:style>
  <w:style w:type="character" w:styleId="FootnoteReference">
    <w:name w:val="footnote reference"/>
    <w:basedOn w:val="DefaultParagraphFont"/>
    <w:uiPriority w:val="99"/>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uiPriority w:val="99"/>
    <w:rsid w:val="002B69BC"/>
    <w:pPr>
      <w:spacing w:before="0" w:after="0"/>
    </w:pPr>
    <w:rPr>
      <w:sz w:val="20"/>
    </w:rPr>
  </w:style>
  <w:style w:type="character" w:customStyle="1" w:styleId="EndnoteTextChar">
    <w:name w:val="Endnote Text Char"/>
    <w:basedOn w:val="DefaultParagraphFont"/>
    <w:link w:val="EndnoteText"/>
    <w:uiPriority w:val="99"/>
    <w:rsid w:val="00441C40"/>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veohrc.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humanrights.vic.gov.au/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VicGov\VEOHRC-Strategic%20Communications%20-%20Admin%20and%20Management\Branding%20guidelines,%20logos,%20templates\VEOHRC%20Templates%20-%20master%20set\In%20development\VEOHRC%20new%20report%20template%202021%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2" ma:contentTypeDescription="Standard document for use in the VEOHRC EDRMS" ma:contentTypeScope="" ma:versionID="8521a17263fde781955a8cc8414a8255">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e4564e87ebfd3242fde410213709392b"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customXml/itemProps2.xml><?xml version="1.0" encoding="utf-8"?>
<ds:datastoreItem xmlns:ds="http://schemas.openxmlformats.org/officeDocument/2006/customXml" ds:itemID="{FD1CE3E3-79A0-4AC9-946F-2E09929268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57B5AB-68F4-49E7-8473-2FB35858EC52}">
  <ds:schemaRefs>
    <ds:schemaRef ds:uri="http://schemas.microsoft.com/sharepoint/v3/contenttype/forms"/>
  </ds:schemaRefs>
</ds:datastoreItem>
</file>

<file path=customXml/itemProps4.xml><?xml version="1.0" encoding="utf-8"?>
<ds:datastoreItem xmlns:ds="http://schemas.openxmlformats.org/officeDocument/2006/customXml" ds:itemID="{F8522837-20D3-473E-B313-4EE441ED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VEOHRC new report template 2021 v1.2.dotx</Template>
  <TotalTime>31</TotalTime>
  <Pages>9</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&lt; report title &gt;</vt:lpstr>
    </vt:vector>
  </TitlesOfParts>
  <Company>VAGO</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report title &gt;</dc:title>
  <dc:subject/>
  <dc:creator>Peter D Davies (DJCS)</dc:creator>
  <cp:keywords/>
  <dc:description/>
  <cp:lastModifiedBy>Peter D Davies (DJCS)</cp:lastModifiedBy>
  <cp:revision>66</cp:revision>
  <cp:lastPrinted>2018-02-13T05:28:00Z</cp:lastPrinted>
  <dcterms:created xsi:type="dcterms:W3CDTF">2021-08-24T04:26:00Z</dcterms:created>
  <dcterms:modified xsi:type="dcterms:W3CDTF">2021-08-24T08:54:00Z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ies>
</file>