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851EC" w14:textId="0AFDEECB" w:rsidR="006654AD" w:rsidRDefault="00D20C3F" w:rsidP="008701C7">
      <w:pPr>
        <w:pStyle w:val="Title"/>
      </w:pPr>
      <w:r w:rsidRPr="00D20C3F">
        <w:t>Supporting gender equality</w:t>
      </w:r>
    </w:p>
    <w:p w14:paraId="0777AB36" w14:textId="4F0B889A" w:rsidR="006654AD" w:rsidRDefault="00581F01" w:rsidP="00581F01">
      <w:pPr>
        <w:pStyle w:val="Coversubtitle"/>
      </w:pPr>
      <w:r>
        <w:t>L</w:t>
      </w:r>
      <w:r w:rsidRPr="00581F01">
        <w:t>essons for the post-COVID workplace</w:t>
      </w:r>
    </w:p>
    <w:p w14:paraId="14EFEAC5" w14:textId="77777777" w:rsidR="00DD1EC6" w:rsidRDefault="00DD1EC6" w:rsidP="0001447E">
      <w:pPr>
        <w:pStyle w:val="Bodytextnormal"/>
        <w:sectPr w:rsidR="00DD1EC6" w:rsidSect="005F5151">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pPr>
    </w:p>
    <w:p w14:paraId="212EC827" w14:textId="77777777" w:rsidR="0056381C" w:rsidRDefault="0056381C" w:rsidP="0056381C">
      <w:pPr>
        <w:pStyle w:val="Introduction"/>
      </w:pPr>
      <w:r>
        <w:lastRenderedPageBreak/>
        <w:t>The COVID-19 pandemic exposed and exacerbated existing gender inequality at work, including in employee entitlements and pay and how our community values feminised and unpaid labour.</w:t>
      </w:r>
    </w:p>
    <w:p w14:paraId="0AAE3C8A" w14:textId="33692613" w:rsidR="0056381C" w:rsidRDefault="0056381C" w:rsidP="0056381C">
      <w:pPr>
        <w:pStyle w:val="Introduction"/>
      </w:pPr>
      <w:r>
        <w:t>At the peak of the pandemic, the Commission surveyed and interviewed Victorian workers aged 18+ years, who are parents, carers and/or have a disability, to better understand how COVID-19 transformed approaches to flexible work and how any lessons can be applied to support greater workplace equality.</w:t>
      </w:r>
    </w:p>
    <w:p w14:paraId="39CDEA9F" w14:textId="59552BCF" w:rsidR="00581F01" w:rsidRPr="00581F01" w:rsidRDefault="0056381C" w:rsidP="0056381C">
      <w:pPr>
        <w:pStyle w:val="Introduction"/>
      </w:pPr>
      <w:r>
        <w:t>This is what we learned.</w:t>
      </w:r>
    </w:p>
    <w:tbl>
      <w:tblPr>
        <w:tblStyle w:val="VEOHRCsimplegrey"/>
        <w:tblW w:w="0" w:type="auto"/>
        <w:tblLook w:val="0000" w:firstRow="0" w:lastRow="0" w:firstColumn="0" w:lastColumn="0" w:noHBand="0" w:noVBand="0"/>
      </w:tblPr>
      <w:tblGrid>
        <w:gridCol w:w="9060"/>
      </w:tblGrid>
      <w:tr w:rsidR="00581F01" w14:paraId="03370DB7" w14:textId="77777777" w:rsidTr="00D84083">
        <w:tc>
          <w:tcPr>
            <w:tcW w:w="9070" w:type="dxa"/>
            <w:tcMar>
              <w:top w:w="227" w:type="dxa"/>
              <w:left w:w="227" w:type="dxa"/>
              <w:bottom w:w="227" w:type="dxa"/>
              <w:right w:w="227" w:type="dxa"/>
            </w:tcMar>
          </w:tcPr>
          <w:p w14:paraId="4AE1EDD4" w14:textId="77777777" w:rsidR="00581F01" w:rsidRPr="00062113" w:rsidRDefault="00581F01" w:rsidP="00062113">
            <w:pPr>
              <w:pStyle w:val="Tableboldtext"/>
            </w:pPr>
            <w:r w:rsidRPr="00062113">
              <w:t>Our methodology</w:t>
            </w:r>
          </w:p>
          <w:p w14:paraId="0C7577D3" w14:textId="77777777" w:rsidR="00062113" w:rsidRPr="00062113" w:rsidRDefault="00062113" w:rsidP="00062113">
            <w:pPr>
              <w:pStyle w:val="Tabletext"/>
            </w:pPr>
            <w:r w:rsidRPr="00062113">
              <w:t>The Commission surveyed 1504 Victorian workers aged 18+ years, who are parents, carers and/or have a disability.</w:t>
            </w:r>
          </w:p>
          <w:p w14:paraId="118296DF" w14:textId="77777777" w:rsidR="00062113" w:rsidRPr="00062113" w:rsidRDefault="00062113" w:rsidP="00062113">
            <w:pPr>
              <w:pStyle w:val="Tabletext"/>
            </w:pPr>
            <w:r w:rsidRPr="00062113">
              <w:t>We supplemented our online survey with 12 qualitative interviews. The survey and interviews were conducted between 27 June 2020 and 3 July 2020. We ensured robust sample sizes</w:t>
            </w:r>
          </w:p>
          <w:p w14:paraId="59E2ABD9" w14:textId="77777777" w:rsidR="00062113" w:rsidRPr="00062113" w:rsidRDefault="00062113" w:rsidP="00062113">
            <w:pPr>
              <w:pStyle w:val="Tabletext"/>
            </w:pPr>
            <w:r w:rsidRPr="00062113">
              <w:t xml:space="preserve">by setting quotas by location, gender, </w:t>
            </w:r>
            <w:proofErr w:type="gramStart"/>
            <w:r w:rsidRPr="00062113">
              <w:t>age</w:t>
            </w:r>
            <w:proofErr w:type="gramEnd"/>
            <w:r w:rsidRPr="00062113">
              <w:t xml:space="preserve"> and parental/carer/disability status.</w:t>
            </w:r>
          </w:p>
          <w:p w14:paraId="0FA3350E" w14:textId="67E77E91" w:rsidR="00581F01" w:rsidRPr="00062113" w:rsidRDefault="00062113" w:rsidP="00062113">
            <w:pPr>
              <w:pStyle w:val="Tabletext"/>
            </w:pPr>
            <w:r w:rsidRPr="00062113">
              <w:t>The Commission acknowledges and thanks the Victorian Public Sector Commission for its support in analysing our survey results</w:t>
            </w:r>
          </w:p>
        </w:tc>
      </w:tr>
    </w:tbl>
    <w:p w14:paraId="7C7DDC92" w14:textId="77777777" w:rsidR="00A1302A" w:rsidRDefault="00A1302A" w:rsidP="00A1302A">
      <w:pPr>
        <w:pStyle w:val="Heading2nonumber"/>
      </w:pPr>
      <w:r>
        <w:t>Women were hit harder financially by COVID-19</w:t>
      </w:r>
    </w:p>
    <w:p w14:paraId="0383B724" w14:textId="77777777" w:rsidR="00A1302A" w:rsidRDefault="00A1302A" w:rsidP="00A1302A">
      <w:pPr>
        <w:pStyle w:val="Bodytextnormal"/>
      </w:pPr>
      <w:r>
        <w:t>More men than women reported a pay reduction during the pandemic (29% of men, compared to 22% of women), but the women who did lose pay lost much more.</w:t>
      </w:r>
    </w:p>
    <w:p w14:paraId="2D085F8A" w14:textId="21AF49C3" w:rsidR="00BB21BB" w:rsidRDefault="00A1302A" w:rsidP="00A1302A">
      <w:pPr>
        <w:pStyle w:val="Bodytextnormal"/>
      </w:pPr>
      <w:r>
        <w:t>On average:</w:t>
      </w:r>
    </w:p>
    <w:p w14:paraId="5CAD8C4A" w14:textId="25A93A78" w:rsidR="00A1302A" w:rsidRDefault="004016A9" w:rsidP="00A1302A">
      <w:pPr>
        <w:pStyle w:val="Bulletpoint1"/>
      </w:pPr>
      <w:r w:rsidRPr="004016A9">
        <w:t>Working women who suffered a pay reduction had their pay cut by 46%, compared to 30% for men</w:t>
      </w:r>
      <w:r>
        <w:t>.</w:t>
      </w:r>
    </w:p>
    <w:p w14:paraId="6834C198" w14:textId="4F6237CF" w:rsidR="004016A9" w:rsidRDefault="00C33812" w:rsidP="00A1302A">
      <w:pPr>
        <w:pStyle w:val="Bulletpoint1"/>
      </w:pPr>
      <w:r w:rsidRPr="00C33812">
        <w:t>Women working part-time lost 39% of their wages</w:t>
      </w:r>
      <w:r w:rsidR="003265AB">
        <w:t>.</w:t>
      </w:r>
    </w:p>
    <w:p w14:paraId="7C51676E" w14:textId="02CD1E3E" w:rsidR="003265AB" w:rsidRDefault="003265AB" w:rsidP="00A1302A">
      <w:pPr>
        <w:pStyle w:val="Bulletpoint1"/>
      </w:pPr>
      <w:r w:rsidRPr="003265AB">
        <w:t>Women working casually lost 65% of their wages</w:t>
      </w:r>
      <w:r>
        <w:t>.</w:t>
      </w:r>
    </w:p>
    <w:p w14:paraId="402F8120" w14:textId="77777777" w:rsidR="007F10B5" w:rsidRDefault="007F10B5">
      <w:pPr>
        <w:spacing w:before="0" w:after="160" w:line="259" w:lineRule="auto"/>
        <w:rPr>
          <w:b/>
          <w:color w:val="071C53" w:themeColor="text2"/>
          <w:sz w:val="44"/>
          <w:szCs w:val="22"/>
        </w:rPr>
      </w:pPr>
      <w:r>
        <w:br w:type="page"/>
      </w:r>
    </w:p>
    <w:p w14:paraId="5BB9BC49" w14:textId="26770CB7" w:rsidR="00B6570B" w:rsidRDefault="00B6570B" w:rsidP="00B6570B">
      <w:pPr>
        <w:pStyle w:val="Heading2nonumber"/>
      </w:pPr>
      <w:r>
        <w:lastRenderedPageBreak/>
        <w:t>Women completed more unpaid care work than men</w:t>
      </w:r>
    </w:p>
    <w:p w14:paraId="7F79354D" w14:textId="77777777" w:rsidR="00B6570B" w:rsidRDefault="00B6570B" w:rsidP="00B6570B">
      <w:pPr>
        <w:pStyle w:val="Bodytextnormal"/>
      </w:pPr>
      <w:r>
        <w:t>Our survey showed that women and men both spent more time caring for children than they had before the pandemic. However, the bulk of this caring work fell to women.</w:t>
      </w:r>
    </w:p>
    <w:p w14:paraId="67FEC3AE" w14:textId="2BAF78D1" w:rsidR="00B6570B" w:rsidRDefault="00B6570B" w:rsidP="00B6570B">
      <w:pPr>
        <w:pStyle w:val="Bulletpoint1"/>
      </w:pPr>
      <w:r>
        <w:t>Women were more likely than men to spend more time looking after their children (54% compared to 47%).</w:t>
      </w:r>
    </w:p>
    <w:p w14:paraId="33A5DC07" w14:textId="65BC0CFD" w:rsidR="00B6570B" w:rsidRDefault="00B6570B" w:rsidP="00B6570B">
      <w:pPr>
        <w:pStyle w:val="Bulletpoint1"/>
      </w:pPr>
      <w:r>
        <w:t>Women spent more time than men helping children with home schooling – regardless of whether they worked full- or part-time, or whether they had a partner who was working from home.</w:t>
      </w:r>
    </w:p>
    <w:p w14:paraId="120DEF04" w14:textId="3C07B7CB" w:rsidR="00B6570B" w:rsidRDefault="00B6570B" w:rsidP="00B6570B">
      <w:pPr>
        <w:pStyle w:val="Bulletpoint1"/>
      </w:pPr>
      <w:r>
        <w:t>Men appeared to underestimate the amount of work women believed they were doing, suggesting that they undervalued women’s efforts.</w:t>
      </w:r>
    </w:p>
    <w:p w14:paraId="0F22B679" w14:textId="1037420B" w:rsidR="007C46CA" w:rsidRDefault="00647EB4" w:rsidP="00647EB4">
      <w:pPr>
        <w:pStyle w:val="Heading4"/>
      </w:pPr>
      <w:r>
        <w:rPr>
          <w:w w:val="105"/>
        </w:rPr>
        <w:t>Dividing</w:t>
      </w:r>
      <w:r>
        <w:rPr>
          <w:spacing w:val="8"/>
          <w:w w:val="105"/>
        </w:rPr>
        <w:t xml:space="preserve"> </w:t>
      </w:r>
      <w:r>
        <w:rPr>
          <w:w w:val="105"/>
        </w:rPr>
        <w:t>responsibility</w:t>
      </w:r>
      <w:r>
        <w:rPr>
          <w:spacing w:val="9"/>
          <w:w w:val="105"/>
        </w:rPr>
        <w:t xml:space="preserve"> </w:t>
      </w:r>
      <w:r>
        <w:rPr>
          <w:w w:val="105"/>
        </w:rPr>
        <w:t>for</w:t>
      </w:r>
      <w:r>
        <w:rPr>
          <w:spacing w:val="9"/>
          <w:w w:val="105"/>
        </w:rPr>
        <w:t xml:space="preserve"> </w:t>
      </w:r>
      <w:r>
        <w:rPr>
          <w:w w:val="105"/>
        </w:rPr>
        <w:t>helping</w:t>
      </w:r>
      <w:r>
        <w:rPr>
          <w:spacing w:val="8"/>
          <w:w w:val="105"/>
        </w:rPr>
        <w:t xml:space="preserve"> </w:t>
      </w:r>
      <w:r>
        <w:rPr>
          <w:w w:val="105"/>
        </w:rPr>
        <w:t>children</w:t>
      </w:r>
      <w:r>
        <w:rPr>
          <w:spacing w:val="9"/>
          <w:w w:val="105"/>
        </w:rPr>
        <w:t xml:space="preserve"> </w:t>
      </w:r>
      <w:r>
        <w:rPr>
          <w:w w:val="105"/>
        </w:rPr>
        <w:t>with</w:t>
      </w:r>
      <w:r>
        <w:rPr>
          <w:spacing w:val="9"/>
          <w:w w:val="105"/>
        </w:rPr>
        <w:t xml:space="preserve"> </w:t>
      </w:r>
      <w:r>
        <w:rPr>
          <w:w w:val="105"/>
        </w:rPr>
        <w:t>schoolwork</w:t>
      </w:r>
      <w:r>
        <w:rPr>
          <w:spacing w:val="9"/>
          <w:w w:val="105"/>
        </w:rPr>
        <w:t xml:space="preserve"> </w:t>
      </w:r>
      <w:r>
        <w:rPr>
          <w:w w:val="105"/>
        </w:rPr>
        <w:t>–</w:t>
      </w:r>
      <w:r>
        <w:rPr>
          <w:spacing w:val="8"/>
          <w:w w:val="105"/>
        </w:rPr>
        <w:t xml:space="preserve"> </w:t>
      </w:r>
      <w:r>
        <w:rPr>
          <w:w w:val="105"/>
        </w:rPr>
        <w:t>self</w:t>
      </w:r>
      <w:r>
        <w:rPr>
          <w:spacing w:val="9"/>
          <w:w w:val="105"/>
        </w:rPr>
        <w:t xml:space="preserve"> </w:t>
      </w:r>
      <w:r>
        <w:rPr>
          <w:w w:val="105"/>
        </w:rPr>
        <w:t>vs</w:t>
      </w:r>
      <w:r>
        <w:rPr>
          <w:spacing w:val="9"/>
          <w:w w:val="105"/>
        </w:rPr>
        <w:t xml:space="preserve"> </w:t>
      </w:r>
      <w:r>
        <w:rPr>
          <w:w w:val="105"/>
        </w:rPr>
        <w:t>partner</w:t>
      </w:r>
      <w:r>
        <w:rPr>
          <w:spacing w:val="8"/>
          <w:w w:val="105"/>
        </w:rPr>
        <w:t xml:space="preserve"> </w:t>
      </w:r>
      <w:r>
        <w:rPr>
          <w:w w:val="105"/>
        </w:rPr>
        <w:t>(%)</w:t>
      </w:r>
    </w:p>
    <w:tbl>
      <w:tblPr>
        <w:tblStyle w:val="VEOHRCsimplegrey"/>
        <w:tblW w:w="0" w:type="auto"/>
        <w:tblLook w:val="04A0" w:firstRow="1" w:lastRow="0" w:firstColumn="1" w:lastColumn="0" w:noHBand="0" w:noVBand="1"/>
      </w:tblPr>
      <w:tblGrid>
        <w:gridCol w:w="1536"/>
        <w:gridCol w:w="1159"/>
        <w:gridCol w:w="1040"/>
        <w:gridCol w:w="1041"/>
        <w:gridCol w:w="989"/>
        <w:gridCol w:w="1040"/>
        <w:gridCol w:w="1040"/>
        <w:gridCol w:w="1215"/>
      </w:tblGrid>
      <w:tr w:rsidR="007C46CA" w14:paraId="29C9DDEA" w14:textId="77777777" w:rsidTr="00C732F8">
        <w:tc>
          <w:tcPr>
            <w:tcW w:w="1536" w:type="dxa"/>
            <w:vAlign w:val="bottom"/>
          </w:tcPr>
          <w:p w14:paraId="103EEF21" w14:textId="77777777" w:rsidR="007C46CA" w:rsidRDefault="007C46CA" w:rsidP="00C732F8">
            <w:pPr>
              <w:pStyle w:val="Tableboldcentre"/>
            </w:pPr>
            <w:r>
              <w:t>Group</w:t>
            </w:r>
          </w:p>
        </w:tc>
        <w:tc>
          <w:tcPr>
            <w:tcW w:w="1159" w:type="dxa"/>
            <w:vAlign w:val="bottom"/>
          </w:tcPr>
          <w:p w14:paraId="59688786" w14:textId="77777777" w:rsidR="007C46CA" w:rsidRDefault="007C46CA" w:rsidP="00C732F8">
            <w:pPr>
              <w:pStyle w:val="Tableboldcentre"/>
            </w:pPr>
            <w:r>
              <w:t>I did all of it</w:t>
            </w:r>
          </w:p>
        </w:tc>
        <w:tc>
          <w:tcPr>
            <w:tcW w:w="1040" w:type="dxa"/>
            <w:vAlign w:val="bottom"/>
          </w:tcPr>
          <w:p w14:paraId="1A2404E9" w14:textId="77777777" w:rsidR="007C46CA" w:rsidRDefault="007C46CA" w:rsidP="00C732F8">
            <w:pPr>
              <w:pStyle w:val="Tableboldcentre"/>
            </w:pPr>
            <w:r>
              <w:t>I did a lot more</w:t>
            </w:r>
          </w:p>
        </w:tc>
        <w:tc>
          <w:tcPr>
            <w:tcW w:w="1041" w:type="dxa"/>
            <w:vAlign w:val="bottom"/>
          </w:tcPr>
          <w:p w14:paraId="72DD2154" w14:textId="77777777" w:rsidR="007C46CA" w:rsidRDefault="007C46CA" w:rsidP="00C732F8">
            <w:pPr>
              <w:pStyle w:val="Tableboldcentre"/>
            </w:pPr>
            <w:r>
              <w:t>I did a bit more</w:t>
            </w:r>
          </w:p>
        </w:tc>
        <w:tc>
          <w:tcPr>
            <w:tcW w:w="989" w:type="dxa"/>
            <w:vAlign w:val="bottom"/>
          </w:tcPr>
          <w:p w14:paraId="285486AF" w14:textId="77777777" w:rsidR="007C46CA" w:rsidRDefault="007C46CA" w:rsidP="00C732F8">
            <w:pPr>
              <w:pStyle w:val="Tableboldcentre"/>
            </w:pPr>
            <w:r>
              <w:t xml:space="preserve">It was </w:t>
            </w:r>
            <w:proofErr w:type="gramStart"/>
            <w:r>
              <w:t>pretty even</w:t>
            </w:r>
            <w:proofErr w:type="gramEnd"/>
          </w:p>
        </w:tc>
        <w:tc>
          <w:tcPr>
            <w:tcW w:w="1040" w:type="dxa"/>
            <w:vAlign w:val="bottom"/>
          </w:tcPr>
          <w:p w14:paraId="4DBFA218" w14:textId="77777777" w:rsidR="007C46CA" w:rsidRDefault="007C46CA" w:rsidP="00C732F8">
            <w:pPr>
              <w:pStyle w:val="Tableboldcentre"/>
            </w:pPr>
            <w:r>
              <w:t>My partner did a bit more</w:t>
            </w:r>
          </w:p>
        </w:tc>
        <w:tc>
          <w:tcPr>
            <w:tcW w:w="1040" w:type="dxa"/>
            <w:vAlign w:val="bottom"/>
          </w:tcPr>
          <w:p w14:paraId="4BBA473D" w14:textId="77777777" w:rsidR="007C46CA" w:rsidRDefault="007C46CA" w:rsidP="00C732F8">
            <w:pPr>
              <w:pStyle w:val="Tableboldcentre"/>
            </w:pPr>
            <w:r>
              <w:t>My partner did a lot more</w:t>
            </w:r>
          </w:p>
        </w:tc>
        <w:tc>
          <w:tcPr>
            <w:tcW w:w="1215" w:type="dxa"/>
            <w:vAlign w:val="bottom"/>
          </w:tcPr>
          <w:p w14:paraId="444BC4CE" w14:textId="77777777" w:rsidR="007C46CA" w:rsidRDefault="007C46CA" w:rsidP="00C732F8">
            <w:pPr>
              <w:pStyle w:val="Tableboldcentre"/>
            </w:pPr>
            <w:r>
              <w:t>My partner did all of it</w:t>
            </w:r>
          </w:p>
        </w:tc>
      </w:tr>
      <w:tr w:rsidR="007C46CA" w14:paraId="144B235E" w14:textId="77777777" w:rsidTr="00C732F8">
        <w:tc>
          <w:tcPr>
            <w:tcW w:w="1536" w:type="dxa"/>
          </w:tcPr>
          <w:p w14:paraId="405333FF" w14:textId="77777777" w:rsidR="007C46CA" w:rsidRDefault="007C46CA" w:rsidP="00C732F8">
            <w:pPr>
              <w:pStyle w:val="Tabletext"/>
            </w:pPr>
            <w:r>
              <w:t>Women</w:t>
            </w:r>
          </w:p>
        </w:tc>
        <w:tc>
          <w:tcPr>
            <w:tcW w:w="1159" w:type="dxa"/>
            <w:shd w:val="clear" w:color="auto" w:fill="071C53" w:themeFill="text2"/>
          </w:tcPr>
          <w:p w14:paraId="52FE9D3F" w14:textId="77777777" w:rsidR="007C46CA" w:rsidRDefault="007C46CA" w:rsidP="00C732F8">
            <w:pPr>
              <w:pStyle w:val="Tabletextcentre"/>
            </w:pPr>
            <w:r>
              <w:t>38</w:t>
            </w:r>
          </w:p>
        </w:tc>
        <w:tc>
          <w:tcPr>
            <w:tcW w:w="1040" w:type="dxa"/>
            <w:shd w:val="clear" w:color="auto" w:fill="6A7798"/>
          </w:tcPr>
          <w:p w14:paraId="0CE34B0A" w14:textId="77777777" w:rsidR="007C46CA" w:rsidRPr="00001BB0" w:rsidRDefault="007C46CA" w:rsidP="00C732F8">
            <w:pPr>
              <w:pStyle w:val="Tabletextcentre"/>
              <w:rPr>
                <w:color w:val="FFFFFF" w:themeColor="background1"/>
              </w:rPr>
            </w:pPr>
            <w:r>
              <w:rPr>
                <w:color w:val="FFFFFF" w:themeColor="background1"/>
              </w:rPr>
              <w:t>30</w:t>
            </w:r>
          </w:p>
        </w:tc>
        <w:tc>
          <w:tcPr>
            <w:tcW w:w="1041" w:type="dxa"/>
            <w:shd w:val="clear" w:color="auto" w:fill="B5BBCB"/>
          </w:tcPr>
          <w:p w14:paraId="06C2673F" w14:textId="77777777" w:rsidR="007C46CA" w:rsidRDefault="007C46CA" w:rsidP="00C732F8">
            <w:pPr>
              <w:pStyle w:val="Tabletextcentre"/>
            </w:pPr>
            <w:r>
              <w:t>9</w:t>
            </w:r>
          </w:p>
        </w:tc>
        <w:tc>
          <w:tcPr>
            <w:tcW w:w="989" w:type="dxa"/>
          </w:tcPr>
          <w:p w14:paraId="6AFFA098" w14:textId="77777777" w:rsidR="007C46CA" w:rsidRPr="00581F01" w:rsidRDefault="007C46CA" w:rsidP="00C732F8">
            <w:pPr>
              <w:pStyle w:val="Tabletextcentre"/>
            </w:pPr>
            <w:r>
              <w:t>16</w:t>
            </w:r>
          </w:p>
        </w:tc>
        <w:tc>
          <w:tcPr>
            <w:tcW w:w="1040" w:type="dxa"/>
            <w:shd w:val="clear" w:color="auto" w:fill="E8BDB4"/>
          </w:tcPr>
          <w:p w14:paraId="6BC0D6B6" w14:textId="77777777" w:rsidR="007C46CA" w:rsidRDefault="007C46CA" w:rsidP="00C732F8">
            <w:pPr>
              <w:pStyle w:val="Tabletextcentre"/>
            </w:pPr>
            <w:r>
              <w:t>3</w:t>
            </w:r>
          </w:p>
        </w:tc>
        <w:tc>
          <w:tcPr>
            <w:tcW w:w="1040" w:type="dxa"/>
            <w:shd w:val="clear" w:color="auto" w:fill="D17B68"/>
          </w:tcPr>
          <w:p w14:paraId="5FF9E8BF" w14:textId="77777777" w:rsidR="007C46CA" w:rsidRPr="00001BB0" w:rsidRDefault="007C46CA" w:rsidP="00C732F8">
            <w:pPr>
              <w:pStyle w:val="Tabletextcentre"/>
              <w:rPr>
                <w:color w:val="FFFFFF" w:themeColor="background1"/>
              </w:rPr>
            </w:pPr>
            <w:r>
              <w:rPr>
                <w:color w:val="FFFFFF" w:themeColor="background1"/>
              </w:rPr>
              <w:t>2</w:t>
            </w:r>
          </w:p>
        </w:tc>
        <w:tc>
          <w:tcPr>
            <w:tcW w:w="1215" w:type="dxa"/>
            <w:shd w:val="clear" w:color="auto" w:fill="B22304" w:themeFill="accent2"/>
          </w:tcPr>
          <w:p w14:paraId="1162BF22" w14:textId="77777777" w:rsidR="007C46CA" w:rsidRPr="00001BB0" w:rsidRDefault="007C46CA" w:rsidP="00C732F8">
            <w:pPr>
              <w:pStyle w:val="Tabletextcentre"/>
              <w:rPr>
                <w:color w:val="FFFFFF" w:themeColor="background1"/>
              </w:rPr>
            </w:pPr>
            <w:r>
              <w:rPr>
                <w:color w:val="FFFFFF" w:themeColor="background1"/>
              </w:rPr>
              <w:t>1</w:t>
            </w:r>
          </w:p>
        </w:tc>
      </w:tr>
      <w:tr w:rsidR="007C46CA" w14:paraId="6AC7205C" w14:textId="77777777" w:rsidTr="00C732F8">
        <w:tc>
          <w:tcPr>
            <w:tcW w:w="1536" w:type="dxa"/>
          </w:tcPr>
          <w:p w14:paraId="2198807A" w14:textId="77777777" w:rsidR="007C46CA" w:rsidRDefault="007C46CA" w:rsidP="00C732F8">
            <w:pPr>
              <w:pStyle w:val="Tabletext"/>
            </w:pPr>
            <w:r>
              <w:t>Women – full-time work</w:t>
            </w:r>
          </w:p>
        </w:tc>
        <w:tc>
          <w:tcPr>
            <w:tcW w:w="1159" w:type="dxa"/>
            <w:shd w:val="clear" w:color="auto" w:fill="071C53" w:themeFill="text2"/>
          </w:tcPr>
          <w:p w14:paraId="72858C0D" w14:textId="77777777" w:rsidR="007C46CA" w:rsidRDefault="007C46CA" w:rsidP="00C732F8">
            <w:pPr>
              <w:pStyle w:val="Tabletextcentre"/>
            </w:pPr>
            <w:r>
              <w:t>27</w:t>
            </w:r>
          </w:p>
        </w:tc>
        <w:tc>
          <w:tcPr>
            <w:tcW w:w="1040" w:type="dxa"/>
            <w:shd w:val="clear" w:color="auto" w:fill="6A7798"/>
          </w:tcPr>
          <w:p w14:paraId="085AD6B9" w14:textId="77777777" w:rsidR="007C46CA" w:rsidRPr="00001BB0" w:rsidRDefault="007C46CA" w:rsidP="00C732F8">
            <w:pPr>
              <w:pStyle w:val="Tabletextcentre"/>
              <w:rPr>
                <w:color w:val="FFFFFF" w:themeColor="background1"/>
              </w:rPr>
            </w:pPr>
            <w:r>
              <w:rPr>
                <w:color w:val="FFFFFF" w:themeColor="background1"/>
              </w:rPr>
              <w:t>28</w:t>
            </w:r>
          </w:p>
        </w:tc>
        <w:tc>
          <w:tcPr>
            <w:tcW w:w="1041" w:type="dxa"/>
            <w:shd w:val="clear" w:color="auto" w:fill="B5BBCB"/>
          </w:tcPr>
          <w:p w14:paraId="1FEC1E66" w14:textId="77777777" w:rsidR="007C46CA" w:rsidRDefault="007C46CA" w:rsidP="00C732F8">
            <w:pPr>
              <w:pStyle w:val="Tabletextcentre"/>
            </w:pPr>
            <w:r>
              <w:t>12</w:t>
            </w:r>
          </w:p>
        </w:tc>
        <w:tc>
          <w:tcPr>
            <w:tcW w:w="989" w:type="dxa"/>
          </w:tcPr>
          <w:p w14:paraId="4056E275" w14:textId="77777777" w:rsidR="007C46CA" w:rsidRDefault="007C46CA" w:rsidP="00C732F8">
            <w:pPr>
              <w:pStyle w:val="Tabletextcentre"/>
            </w:pPr>
            <w:r>
              <w:t>21</w:t>
            </w:r>
          </w:p>
        </w:tc>
        <w:tc>
          <w:tcPr>
            <w:tcW w:w="1040" w:type="dxa"/>
            <w:shd w:val="clear" w:color="auto" w:fill="E8BDB4"/>
          </w:tcPr>
          <w:p w14:paraId="603A6D35" w14:textId="77777777" w:rsidR="007C46CA" w:rsidRDefault="007C46CA" w:rsidP="00C732F8">
            <w:pPr>
              <w:pStyle w:val="Tabletextcentre"/>
            </w:pPr>
            <w:r>
              <w:t>5</w:t>
            </w:r>
          </w:p>
        </w:tc>
        <w:tc>
          <w:tcPr>
            <w:tcW w:w="1040" w:type="dxa"/>
            <w:shd w:val="clear" w:color="auto" w:fill="D17B68"/>
          </w:tcPr>
          <w:p w14:paraId="3C7C67C4" w14:textId="77777777" w:rsidR="007C46CA" w:rsidRPr="00001BB0" w:rsidRDefault="007C46CA" w:rsidP="00C732F8">
            <w:pPr>
              <w:pStyle w:val="Tabletextcentre"/>
              <w:rPr>
                <w:color w:val="FFFFFF" w:themeColor="background1"/>
              </w:rPr>
            </w:pPr>
            <w:r>
              <w:rPr>
                <w:color w:val="FFFFFF" w:themeColor="background1"/>
              </w:rPr>
              <w:t>4</w:t>
            </w:r>
          </w:p>
        </w:tc>
        <w:tc>
          <w:tcPr>
            <w:tcW w:w="1215" w:type="dxa"/>
            <w:shd w:val="clear" w:color="auto" w:fill="B22304" w:themeFill="accent2"/>
          </w:tcPr>
          <w:p w14:paraId="0BA5980F" w14:textId="77777777" w:rsidR="007C46CA" w:rsidRPr="00001BB0" w:rsidRDefault="007C46CA" w:rsidP="00C732F8">
            <w:pPr>
              <w:pStyle w:val="Tabletextcentre"/>
              <w:rPr>
                <w:color w:val="FFFFFF" w:themeColor="background1"/>
              </w:rPr>
            </w:pPr>
            <w:r>
              <w:rPr>
                <w:color w:val="FFFFFF" w:themeColor="background1"/>
              </w:rPr>
              <w:t>4</w:t>
            </w:r>
          </w:p>
        </w:tc>
      </w:tr>
      <w:tr w:rsidR="007C46CA" w14:paraId="67DED071" w14:textId="77777777" w:rsidTr="00C732F8">
        <w:tc>
          <w:tcPr>
            <w:tcW w:w="1536" w:type="dxa"/>
          </w:tcPr>
          <w:p w14:paraId="74314A00" w14:textId="77777777" w:rsidR="007C46CA" w:rsidRDefault="007C46CA" w:rsidP="00C732F8">
            <w:pPr>
              <w:pStyle w:val="Tabletext"/>
            </w:pPr>
            <w:r>
              <w:t>Women – part-time work</w:t>
            </w:r>
          </w:p>
        </w:tc>
        <w:tc>
          <w:tcPr>
            <w:tcW w:w="1159" w:type="dxa"/>
            <w:shd w:val="clear" w:color="auto" w:fill="071C53" w:themeFill="text2"/>
          </w:tcPr>
          <w:p w14:paraId="21F0E773" w14:textId="77777777" w:rsidR="007C46CA" w:rsidRDefault="007C46CA" w:rsidP="00C732F8">
            <w:pPr>
              <w:pStyle w:val="Tabletextcentre"/>
            </w:pPr>
            <w:r>
              <w:t>40</w:t>
            </w:r>
          </w:p>
        </w:tc>
        <w:tc>
          <w:tcPr>
            <w:tcW w:w="1040" w:type="dxa"/>
            <w:shd w:val="clear" w:color="auto" w:fill="6A7798"/>
          </w:tcPr>
          <w:p w14:paraId="31EBED96" w14:textId="77777777" w:rsidR="007C46CA" w:rsidRPr="00001BB0" w:rsidRDefault="007C46CA" w:rsidP="00C732F8">
            <w:pPr>
              <w:pStyle w:val="Tabletextcentre"/>
              <w:rPr>
                <w:color w:val="FFFFFF" w:themeColor="background1"/>
              </w:rPr>
            </w:pPr>
            <w:r>
              <w:rPr>
                <w:color w:val="FFFFFF" w:themeColor="background1"/>
              </w:rPr>
              <w:t>35</w:t>
            </w:r>
          </w:p>
        </w:tc>
        <w:tc>
          <w:tcPr>
            <w:tcW w:w="1041" w:type="dxa"/>
            <w:shd w:val="clear" w:color="auto" w:fill="B5BBCB"/>
          </w:tcPr>
          <w:p w14:paraId="43065FEB" w14:textId="77777777" w:rsidR="007C46CA" w:rsidRDefault="007C46CA" w:rsidP="00C732F8">
            <w:pPr>
              <w:pStyle w:val="Tabletextcentre"/>
            </w:pPr>
            <w:r>
              <w:t>10</w:t>
            </w:r>
          </w:p>
        </w:tc>
        <w:tc>
          <w:tcPr>
            <w:tcW w:w="989" w:type="dxa"/>
          </w:tcPr>
          <w:p w14:paraId="669A9EB3" w14:textId="77777777" w:rsidR="007C46CA" w:rsidRDefault="007C46CA" w:rsidP="00C732F8">
            <w:pPr>
              <w:pStyle w:val="Tabletextcentre"/>
            </w:pPr>
            <w:r>
              <w:t>12</w:t>
            </w:r>
          </w:p>
        </w:tc>
        <w:tc>
          <w:tcPr>
            <w:tcW w:w="1040" w:type="dxa"/>
            <w:shd w:val="clear" w:color="auto" w:fill="E8BDB4"/>
          </w:tcPr>
          <w:p w14:paraId="54C71B2F" w14:textId="77777777" w:rsidR="007C46CA" w:rsidRDefault="007C46CA" w:rsidP="00C732F8">
            <w:pPr>
              <w:pStyle w:val="Tabletextcentre"/>
            </w:pPr>
            <w:r>
              <w:t>2</w:t>
            </w:r>
          </w:p>
        </w:tc>
        <w:tc>
          <w:tcPr>
            <w:tcW w:w="1040" w:type="dxa"/>
            <w:shd w:val="clear" w:color="auto" w:fill="D17B68"/>
          </w:tcPr>
          <w:p w14:paraId="756AB1F6" w14:textId="77777777" w:rsidR="007C46CA" w:rsidRPr="00001BB0" w:rsidRDefault="007C46CA" w:rsidP="00C732F8">
            <w:pPr>
              <w:pStyle w:val="Tabletextcentre"/>
              <w:rPr>
                <w:color w:val="FFFFFF" w:themeColor="background1"/>
              </w:rPr>
            </w:pPr>
            <w:r>
              <w:rPr>
                <w:color w:val="FFFFFF" w:themeColor="background1"/>
              </w:rPr>
              <w:t>1</w:t>
            </w:r>
          </w:p>
        </w:tc>
        <w:tc>
          <w:tcPr>
            <w:tcW w:w="1215" w:type="dxa"/>
            <w:shd w:val="clear" w:color="auto" w:fill="B22304" w:themeFill="accent2"/>
          </w:tcPr>
          <w:p w14:paraId="193A2D0B" w14:textId="77777777" w:rsidR="007C46CA" w:rsidRPr="00001BB0" w:rsidRDefault="007C46CA" w:rsidP="00C732F8">
            <w:pPr>
              <w:pStyle w:val="Tabletextcentre"/>
              <w:rPr>
                <w:color w:val="FFFFFF" w:themeColor="background1"/>
              </w:rPr>
            </w:pPr>
            <w:r>
              <w:rPr>
                <w:color w:val="FFFFFF" w:themeColor="background1"/>
              </w:rPr>
              <w:t>–</w:t>
            </w:r>
          </w:p>
        </w:tc>
      </w:tr>
      <w:tr w:rsidR="007C46CA" w14:paraId="1E35D000" w14:textId="77777777" w:rsidTr="00C732F8">
        <w:tc>
          <w:tcPr>
            <w:tcW w:w="1536" w:type="dxa"/>
          </w:tcPr>
          <w:p w14:paraId="69EF69E5" w14:textId="77777777" w:rsidR="007C46CA" w:rsidRDefault="007C46CA" w:rsidP="00C732F8">
            <w:pPr>
              <w:pStyle w:val="Tabletext"/>
            </w:pPr>
            <w:r>
              <w:t>Men</w:t>
            </w:r>
          </w:p>
        </w:tc>
        <w:tc>
          <w:tcPr>
            <w:tcW w:w="1159" w:type="dxa"/>
            <w:shd w:val="clear" w:color="auto" w:fill="071C53" w:themeFill="text2"/>
          </w:tcPr>
          <w:p w14:paraId="20BE7725" w14:textId="77777777" w:rsidR="007C46CA" w:rsidRDefault="007C46CA" w:rsidP="00C732F8">
            <w:pPr>
              <w:pStyle w:val="Tabletextcentre"/>
            </w:pPr>
            <w:r>
              <w:t>8</w:t>
            </w:r>
          </w:p>
        </w:tc>
        <w:tc>
          <w:tcPr>
            <w:tcW w:w="1040" w:type="dxa"/>
            <w:shd w:val="clear" w:color="auto" w:fill="6A7798"/>
          </w:tcPr>
          <w:p w14:paraId="45ED9112" w14:textId="77777777" w:rsidR="007C46CA" w:rsidRPr="00001BB0" w:rsidRDefault="007C46CA" w:rsidP="00C732F8">
            <w:pPr>
              <w:pStyle w:val="Tabletextcentre"/>
              <w:rPr>
                <w:color w:val="FFFFFF" w:themeColor="background1"/>
              </w:rPr>
            </w:pPr>
            <w:r>
              <w:rPr>
                <w:color w:val="FFFFFF" w:themeColor="background1"/>
              </w:rPr>
              <w:t>14</w:t>
            </w:r>
          </w:p>
        </w:tc>
        <w:tc>
          <w:tcPr>
            <w:tcW w:w="1041" w:type="dxa"/>
            <w:shd w:val="clear" w:color="auto" w:fill="B5BBCB"/>
          </w:tcPr>
          <w:p w14:paraId="45E33615" w14:textId="77777777" w:rsidR="007C46CA" w:rsidRDefault="007C46CA" w:rsidP="00C732F8">
            <w:pPr>
              <w:pStyle w:val="Tabletextcentre"/>
            </w:pPr>
            <w:r>
              <w:t>7</w:t>
            </w:r>
          </w:p>
        </w:tc>
        <w:tc>
          <w:tcPr>
            <w:tcW w:w="989" w:type="dxa"/>
          </w:tcPr>
          <w:p w14:paraId="389E959A" w14:textId="77777777" w:rsidR="007C46CA" w:rsidRDefault="007C46CA" w:rsidP="00C732F8">
            <w:pPr>
              <w:pStyle w:val="Tabletextcentre"/>
            </w:pPr>
            <w:r>
              <w:t>29</w:t>
            </w:r>
          </w:p>
        </w:tc>
        <w:tc>
          <w:tcPr>
            <w:tcW w:w="1040" w:type="dxa"/>
            <w:shd w:val="clear" w:color="auto" w:fill="E8BDB4"/>
          </w:tcPr>
          <w:p w14:paraId="36DE03D8" w14:textId="77777777" w:rsidR="007C46CA" w:rsidRDefault="007C46CA" w:rsidP="00C732F8">
            <w:pPr>
              <w:pStyle w:val="Tabletextcentre"/>
            </w:pPr>
            <w:r>
              <w:t>21</w:t>
            </w:r>
          </w:p>
        </w:tc>
        <w:tc>
          <w:tcPr>
            <w:tcW w:w="1040" w:type="dxa"/>
            <w:shd w:val="clear" w:color="auto" w:fill="D17B68"/>
          </w:tcPr>
          <w:p w14:paraId="7E465992" w14:textId="77777777" w:rsidR="007C46CA" w:rsidRPr="00001BB0" w:rsidRDefault="007C46CA" w:rsidP="00C732F8">
            <w:pPr>
              <w:pStyle w:val="Tabletextcentre"/>
              <w:rPr>
                <w:color w:val="FFFFFF" w:themeColor="background1"/>
              </w:rPr>
            </w:pPr>
            <w:r>
              <w:rPr>
                <w:color w:val="FFFFFF" w:themeColor="background1"/>
              </w:rPr>
              <w:t>15</w:t>
            </w:r>
          </w:p>
        </w:tc>
        <w:tc>
          <w:tcPr>
            <w:tcW w:w="1215" w:type="dxa"/>
            <w:shd w:val="clear" w:color="auto" w:fill="B22304" w:themeFill="accent2"/>
          </w:tcPr>
          <w:p w14:paraId="6BE729A7" w14:textId="77777777" w:rsidR="007C46CA" w:rsidRPr="00001BB0" w:rsidRDefault="007C46CA" w:rsidP="00C732F8">
            <w:pPr>
              <w:pStyle w:val="Tabletextcentre"/>
              <w:rPr>
                <w:color w:val="FFFFFF" w:themeColor="background1"/>
              </w:rPr>
            </w:pPr>
            <w:r>
              <w:rPr>
                <w:color w:val="FFFFFF" w:themeColor="background1"/>
              </w:rPr>
              <w:t>6</w:t>
            </w:r>
          </w:p>
        </w:tc>
      </w:tr>
      <w:tr w:rsidR="007C46CA" w14:paraId="68B1F069" w14:textId="77777777" w:rsidTr="00C732F8">
        <w:tc>
          <w:tcPr>
            <w:tcW w:w="1536" w:type="dxa"/>
          </w:tcPr>
          <w:p w14:paraId="11794BDF" w14:textId="77777777" w:rsidR="007C46CA" w:rsidRDefault="007C46CA" w:rsidP="00C732F8">
            <w:pPr>
              <w:pStyle w:val="Tabletext"/>
            </w:pPr>
            <w:r>
              <w:t>Men – full-time work</w:t>
            </w:r>
          </w:p>
        </w:tc>
        <w:tc>
          <w:tcPr>
            <w:tcW w:w="1159" w:type="dxa"/>
            <w:shd w:val="clear" w:color="auto" w:fill="071C53" w:themeFill="text2"/>
          </w:tcPr>
          <w:p w14:paraId="75606281" w14:textId="77777777" w:rsidR="007C46CA" w:rsidRDefault="007C46CA" w:rsidP="00C732F8">
            <w:pPr>
              <w:pStyle w:val="Tabletextcentre"/>
            </w:pPr>
            <w:r>
              <w:t>7</w:t>
            </w:r>
          </w:p>
        </w:tc>
        <w:tc>
          <w:tcPr>
            <w:tcW w:w="1040" w:type="dxa"/>
            <w:shd w:val="clear" w:color="auto" w:fill="6A7798"/>
          </w:tcPr>
          <w:p w14:paraId="0DAFED6C" w14:textId="77777777" w:rsidR="007C46CA" w:rsidRPr="00001BB0" w:rsidRDefault="007C46CA" w:rsidP="00C732F8">
            <w:pPr>
              <w:pStyle w:val="Tabletextcentre"/>
              <w:rPr>
                <w:color w:val="FFFFFF" w:themeColor="background1"/>
              </w:rPr>
            </w:pPr>
            <w:r>
              <w:rPr>
                <w:color w:val="FFFFFF" w:themeColor="background1"/>
              </w:rPr>
              <w:t>10</w:t>
            </w:r>
          </w:p>
        </w:tc>
        <w:tc>
          <w:tcPr>
            <w:tcW w:w="1041" w:type="dxa"/>
            <w:shd w:val="clear" w:color="auto" w:fill="B5BBCB"/>
          </w:tcPr>
          <w:p w14:paraId="3133F3C5" w14:textId="77777777" w:rsidR="007C46CA" w:rsidRDefault="007C46CA" w:rsidP="00C732F8">
            <w:pPr>
              <w:pStyle w:val="Tabletextcentre"/>
            </w:pPr>
            <w:r>
              <w:t>8</w:t>
            </w:r>
          </w:p>
        </w:tc>
        <w:tc>
          <w:tcPr>
            <w:tcW w:w="989" w:type="dxa"/>
          </w:tcPr>
          <w:p w14:paraId="311B9480" w14:textId="77777777" w:rsidR="007C46CA" w:rsidRDefault="007C46CA" w:rsidP="00C732F8">
            <w:pPr>
              <w:pStyle w:val="Tabletextcentre"/>
            </w:pPr>
            <w:r>
              <w:t>29</w:t>
            </w:r>
          </w:p>
        </w:tc>
        <w:tc>
          <w:tcPr>
            <w:tcW w:w="1040" w:type="dxa"/>
            <w:shd w:val="clear" w:color="auto" w:fill="E8BDB4"/>
          </w:tcPr>
          <w:p w14:paraId="0A1CB45E" w14:textId="77777777" w:rsidR="007C46CA" w:rsidRDefault="007C46CA" w:rsidP="00C732F8">
            <w:pPr>
              <w:pStyle w:val="Tabletextcentre"/>
            </w:pPr>
            <w:r>
              <w:t>24</w:t>
            </w:r>
          </w:p>
        </w:tc>
        <w:tc>
          <w:tcPr>
            <w:tcW w:w="1040" w:type="dxa"/>
            <w:shd w:val="clear" w:color="auto" w:fill="D17B68"/>
          </w:tcPr>
          <w:p w14:paraId="0A4020AA" w14:textId="77777777" w:rsidR="007C46CA" w:rsidRPr="00001BB0" w:rsidRDefault="007C46CA" w:rsidP="00C732F8">
            <w:pPr>
              <w:pStyle w:val="Tabletextcentre"/>
              <w:rPr>
                <w:color w:val="FFFFFF" w:themeColor="background1"/>
              </w:rPr>
            </w:pPr>
            <w:r>
              <w:rPr>
                <w:color w:val="FFFFFF" w:themeColor="background1"/>
              </w:rPr>
              <w:t>15</w:t>
            </w:r>
          </w:p>
        </w:tc>
        <w:tc>
          <w:tcPr>
            <w:tcW w:w="1215" w:type="dxa"/>
            <w:shd w:val="clear" w:color="auto" w:fill="B22304" w:themeFill="accent2"/>
          </w:tcPr>
          <w:p w14:paraId="5931DB2B" w14:textId="77777777" w:rsidR="007C46CA" w:rsidRPr="00001BB0" w:rsidRDefault="007C46CA" w:rsidP="00C732F8">
            <w:pPr>
              <w:pStyle w:val="Tabletextcentre"/>
              <w:rPr>
                <w:color w:val="FFFFFF" w:themeColor="background1"/>
              </w:rPr>
            </w:pPr>
            <w:r>
              <w:rPr>
                <w:color w:val="FFFFFF" w:themeColor="background1"/>
              </w:rPr>
              <w:t>6</w:t>
            </w:r>
          </w:p>
        </w:tc>
      </w:tr>
      <w:tr w:rsidR="007C46CA" w14:paraId="72CF1796" w14:textId="77777777" w:rsidTr="00C732F8">
        <w:tc>
          <w:tcPr>
            <w:tcW w:w="1536" w:type="dxa"/>
          </w:tcPr>
          <w:p w14:paraId="0D60ECA6" w14:textId="77777777" w:rsidR="007C46CA" w:rsidRDefault="007C46CA" w:rsidP="00C732F8">
            <w:pPr>
              <w:pStyle w:val="Tabletext"/>
            </w:pPr>
            <w:r>
              <w:t>Men – part-time work</w:t>
            </w:r>
          </w:p>
        </w:tc>
        <w:tc>
          <w:tcPr>
            <w:tcW w:w="1159" w:type="dxa"/>
            <w:shd w:val="clear" w:color="auto" w:fill="071C53" w:themeFill="text2"/>
          </w:tcPr>
          <w:p w14:paraId="5A63637C" w14:textId="77777777" w:rsidR="007C46CA" w:rsidRDefault="007C46CA" w:rsidP="00C732F8">
            <w:pPr>
              <w:pStyle w:val="Tabletextcentre"/>
            </w:pPr>
            <w:r>
              <w:t>6</w:t>
            </w:r>
          </w:p>
        </w:tc>
        <w:tc>
          <w:tcPr>
            <w:tcW w:w="1040" w:type="dxa"/>
            <w:shd w:val="clear" w:color="auto" w:fill="6A7798"/>
          </w:tcPr>
          <w:p w14:paraId="31EC7B51" w14:textId="77777777" w:rsidR="007C46CA" w:rsidRPr="00001BB0" w:rsidRDefault="007C46CA" w:rsidP="00C732F8">
            <w:pPr>
              <w:pStyle w:val="Tabletextcentre"/>
              <w:rPr>
                <w:color w:val="FFFFFF" w:themeColor="background1"/>
              </w:rPr>
            </w:pPr>
            <w:r>
              <w:rPr>
                <w:color w:val="FFFFFF" w:themeColor="background1"/>
              </w:rPr>
              <w:t>29</w:t>
            </w:r>
          </w:p>
        </w:tc>
        <w:tc>
          <w:tcPr>
            <w:tcW w:w="1041" w:type="dxa"/>
            <w:shd w:val="clear" w:color="auto" w:fill="B5BBCB"/>
          </w:tcPr>
          <w:p w14:paraId="5843A226" w14:textId="77777777" w:rsidR="007C46CA" w:rsidRDefault="007C46CA" w:rsidP="00C732F8">
            <w:pPr>
              <w:pStyle w:val="Tabletextcentre"/>
            </w:pPr>
            <w:r>
              <w:t>6</w:t>
            </w:r>
          </w:p>
        </w:tc>
        <w:tc>
          <w:tcPr>
            <w:tcW w:w="989" w:type="dxa"/>
          </w:tcPr>
          <w:p w14:paraId="35B06FD6" w14:textId="77777777" w:rsidR="007C46CA" w:rsidRDefault="007C46CA" w:rsidP="00C732F8">
            <w:pPr>
              <w:pStyle w:val="Tabletextcentre"/>
            </w:pPr>
            <w:r>
              <w:t>35</w:t>
            </w:r>
          </w:p>
        </w:tc>
        <w:tc>
          <w:tcPr>
            <w:tcW w:w="1040" w:type="dxa"/>
            <w:shd w:val="clear" w:color="auto" w:fill="E8BDB4"/>
          </w:tcPr>
          <w:p w14:paraId="4CBF2B06" w14:textId="77777777" w:rsidR="007C46CA" w:rsidRDefault="007C46CA" w:rsidP="00C732F8">
            <w:pPr>
              <w:pStyle w:val="Tabletextcentre"/>
            </w:pPr>
            <w:r>
              <w:t>12</w:t>
            </w:r>
          </w:p>
        </w:tc>
        <w:tc>
          <w:tcPr>
            <w:tcW w:w="1040" w:type="dxa"/>
            <w:shd w:val="clear" w:color="auto" w:fill="D17B68"/>
          </w:tcPr>
          <w:p w14:paraId="5CE26D8E" w14:textId="77777777" w:rsidR="007C46CA" w:rsidRPr="00001BB0" w:rsidRDefault="007C46CA" w:rsidP="00C732F8">
            <w:pPr>
              <w:pStyle w:val="Tabletextcentre"/>
              <w:rPr>
                <w:color w:val="FFFFFF" w:themeColor="background1"/>
              </w:rPr>
            </w:pPr>
            <w:r>
              <w:rPr>
                <w:color w:val="FFFFFF" w:themeColor="background1"/>
              </w:rPr>
              <w:t>12</w:t>
            </w:r>
          </w:p>
        </w:tc>
        <w:tc>
          <w:tcPr>
            <w:tcW w:w="1215" w:type="dxa"/>
            <w:shd w:val="clear" w:color="auto" w:fill="B22304" w:themeFill="accent2"/>
          </w:tcPr>
          <w:p w14:paraId="7591BB65" w14:textId="77777777" w:rsidR="007C46CA" w:rsidRPr="00001BB0" w:rsidRDefault="007C46CA" w:rsidP="00C732F8">
            <w:pPr>
              <w:pStyle w:val="Tabletextcentre"/>
              <w:rPr>
                <w:color w:val="FFFFFF" w:themeColor="background1"/>
              </w:rPr>
            </w:pPr>
            <w:r>
              <w:rPr>
                <w:color w:val="FFFFFF" w:themeColor="background1"/>
              </w:rPr>
              <w:t>–</w:t>
            </w:r>
          </w:p>
        </w:tc>
      </w:tr>
    </w:tbl>
    <w:p w14:paraId="0B56F742" w14:textId="0DC8C61D" w:rsidR="00B6570B" w:rsidRPr="00DC41F5" w:rsidRDefault="007C46CA" w:rsidP="001859D0">
      <w:pPr>
        <w:pStyle w:val="Quote"/>
        <w:spacing w:before="240"/>
        <w:rPr>
          <w:rStyle w:val="Characteritalic"/>
        </w:rPr>
      </w:pPr>
      <w:r w:rsidRPr="00DC41F5">
        <w:rPr>
          <w:rStyle w:val="Characteritalic"/>
        </w:rPr>
        <w:t xml:space="preserve"> </w:t>
      </w:r>
      <w:proofErr w:type="gramStart"/>
      <w:r w:rsidR="00DC41F5" w:rsidRPr="00DC41F5">
        <w:rPr>
          <w:rStyle w:val="Characteritalic"/>
        </w:rPr>
        <w:t>“ …</w:t>
      </w:r>
      <w:proofErr w:type="gramEnd"/>
      <w:r>
        <w:rPr>
          <w:rStyle w:val="Characteritalic"/>
        </w:rPr>
        <w:t xml:space="preserve"> </w:t>
      </w:r>
      <w:r w:rsidR="00DC41F5" w:rsidRPr="00DC41F5">
        <w:rPr>
          <w:rStyle w:val="Characteritalic"/>
        </w:rPr>
        <w:t>Work went on the back burner; I did it after hours or in between and when they’re having snacks or lunch … Helping with schoolwork took 4–5 hours each day. I didn’t do any of my work from 9–3; I’d cook dinner and work at night-time. I would answer a couple of calls during the day but maybe do 3–4 hours after dinner.”</w:t>
      </w:r>
    </w:p>
    <w:p w14:paraId="45113DF0" w14:textId="77777777" w:rsidR="007F10B5" w:rsidRDefault="007F10B5">
      <w:pPr>
        <w:spacing w:before="0" w:after="160" w:line="259" w:lineRule="auto"/>
        <w:rPr>
          <w:b/>
          <w:color w:val="071C53" w:themeColor="text2"/>
          <w:sz w:val="44"/>
          <w:szCs w:val="22"/>
        </w:rPr>
      </w:pPr>
      <w:r>
        <w:br w:type="page"/>
      </w:r>
    </w:p>
    <w:p w14:paraId="55BD3F6C" w14:textId="5AA69E3C" w:rsidR="00DC0185" w:rsidRDefault="00DC0185" w:rsidP="00DC0185">
      <w:pPr>
        <w:pStyle w:val="Heading2nonumber"/>
      </w:pPr>
      <w:r>
        <w:lastRenderedPageBreak/>
        <w:t>Many employers continue to view family and caring responsibilities as women’s work</w:t>
      </w:r>
    </w:p>
    <w:p w14:paraId="7B9CFF2D" w14:textId="4CCC54EE" w:rsidR="00B6570B" w:rsidRDefault="00DC0185" w:rsidP="00DC0185">
      <w:pPr>
        <w:pStyle w:val="Bodytextnormal"/>
      </w:pPr>
      <w:r>
        <w:t>Men are less likely to think flexible work is relevant to them due to the nature of their role or the expectations of their employer.</w:t>
      </w:r>
    </w:p>
    <w:p w14:paraId="55E304ED" w14:textId="50A64752" w:rsidR="00DC0185" w:rsidRPr="00A824CF" w:rsidRDefault="00371D3D" w:rsidP="00A824CF">
      <w:pPr>
        <w:pStyle w:val="Bulletpoint1"/>
      </w:pPr>
      <w:r w:rsidRPr="00A824CF">
        <w:t>About 30% of men thought flexible working arrangements would not be possible in their role (compared to 18% of women).</w:t>
      </w:r>
    </w:p>
    <w:p w14:paraId="160B0303" w14:textId="2FEE6069" w:rsidR="00371D3D" w:rsidRPr="00A824CF" w:rsidRDefault="0035733E" w:rsidP="00A824CF">
      <w:pPr>
        <w:pStyle w:val="Bulletpoint1"/>
      </w:pPr>
      <w:r w:rsidRPr="00A824CF">
        <w:t>Almost a 1/4 of men said they wouldn’t request flexible work because they were worried it would affect their job security</w:t>
      </w:r>
    </w:p>
    <w:p w14:paraId="23B716FF" w14:textId="77777777" w:rsidR="00A824CF" w:rsidRDefault="00A824CF" w:rsidP="00A824CF">
      <w:pPr>
        <w:pStyle w:val="Bulletpoint1"/>
      </w:pPr>
      <w:r w:rsidRPr="00A824CF">
        <w:t>18% of men had their request for flexible work refused compared to 14% of women.</w:t>
      </w:r>
    </w:p>
    <w:p w14:paraId="4F4DD297" w14:textId="77777777" w:rsidR="00DB300F" w:rsidRDefault="00DB300F" w:rsidP="00DB300F">
      <w:pPr>
        <w:pStyle w:val="Heading2nonumber"/>
      </w:pPr>
      <w:r>
        <w:t>Women experience more challenges balancing work and caring responsibilities</w:t>
      </w:r>
    </w:p>
    <w:p w14:paraId="7B7C8060" w14:textId="47E0CE27" w:rsidR="00DB300F" w:rsidRDefault="00DB300F" w:rsidP="00DB300F">
      <w:pPr>
        <w:pStyle w:val="Bodytextnormal"/>
      </w:pPr>
      <w:r>
        <w:t>Women and men told us about the negative impacts of being unsupported to balance their work and care responsibilities, but women reported these impacts at significantly higher rates.</w:t>
      </w:r>
    </w:p>
    <w:p w14:paraId="16517EF2" w14:textId="5C64F6EE" w:rsidR="004B5C3F" w:rsidRDefault="004B5C3F" w:rsidP="00620EB5">
      <w:pPr>
        <w:pStyle w:val="Heading4"/>
      </w:pPr>
      <w:r>
        <w:t>The most common negative impacts we heard about</w:t>
      </w:r>
    </w:p>
    <w:tbl>
      <w:tblPr>
        <w:tblStyle w:val="VEOHRCsimplegrey"/>
        <w:tblW w:w="7257" w:type="dxa"/>
        <w:tblLook w:val="04A0" w:firstRow="1" w:lastRow="0" w:firstColumn="1" w:lastColumn="0" w:noHBand="0" w:noVBand="1"/>
      </w:tblPr>
      <w:tblGrid>
        <w:gridCol w:w="3855"/>
        <w:gridCol w:w="1701"/>
        <w:gridCol w:w="1701"/>
      </w:tblGrid>
      <w:tr w:rsidR="004B5C3F" w14:paraId="309D386C" w14:textId="77777777" w:rsidTr="007475A1">
        <w:tc>
          <w:tcPr>
            <w:tcW w:w="3855" w:type="dxa"/>
            <w:shd w:val="clear" w:color="auto" w:fill="071C53" w:themeFill="text2"/>
          </w:tcPr>
          <w:p w14:paraId="07B8D2D6" w14:textId="717A5962" w:rsidR="004B5C3F" w:rsidRDefault="004B5C3F" w:rsidP="004B5C3F">
            <w:pPr>
              <w:pStyle w:val="Tableheadertext"/>
            </w:pPr>
            <w:r>
              <w:t>Impact</w:t>
            </w:r>
          </w:p>
        </w:tc>
        <w:tc>
          <w:tcPr>
            <w:tcW w:w="1701" w:type="dxa"/>
            <w:shd w:val="clear" w:color="auto" w:fill="071C53" w:themeFill="text2"/>
          </w:tcPr>
          <w:p w14:paraId="587D1031" w14:textId="2ED03E99" w:rsidR="004B5C3F" w:rsidRDefault="00620EB5" w:rsidP="00620EB5">
            <w:pPr>
              <w:pStyle w:val="Tableheaderfigures"/>
            </w:pPr>
            <w:r>
              <w:t>Men</w:t>
            </w:r>
            <w:r w:rsidR="007475A1">
              <w:t xml:space="preserve"> (%)</w:t>
            </w:r>
          </w:p>
        </w:tc>
        <w:tc>
          <w:tcPr>
            <w:tcW w:w="1701" w:type="dxa"/>
            <w:shd w:val="clear" w:color="auto" w:fill="071C53" w:themeFill="text2"/>
          </w:tcPr>
          <w:p w14:paraId="50E30755" w14:textId="03F16EEB" w:rsidR="004B5C3F" w:rsidRDefault="00620EB5" w:rsidP="00620EB5">
            <w:pPr>
              <w:pStyle w:val="Tableheaderfigures"/>
            </w:pPr>
            <w:r>
              <w:t>Women</w:t>
            </w:r>
            <w:r w:rsidR="007475A1">
              <w:t xml:space="preserve"> (%)</w:t>
            </w:r>
          </w:p>
        </w:tc>
      </w:tr>
      <w:tr w:rsidR="004B5C3F" w14:paraId="348CC6B9" w14:textId="77777777" w:rsidTr="007475A1">
        <w:tc>
          <w:tcPr>
            <w:tcW w:w="3855" w:type="dxa"/>
          </w:tcPr>
          <w:p w14:paraId="1A8A5A55" w14:textId="5B28A86E" w:rsidR="004B5C3F" w:rsidRDefault="00201954" w:rsidP="00DB300F">
            <w:pPr>
              <w:pStyle w:val="Bodytextnormal"/>
            </w:pPr>
            <w:r>
              <w:t>Stress</w:t>
            </w:r>
          </w:p>
        </w:tc>
        <w:tc>
          <w:tcPr>
            <w:tcW w:w="1701" w:type="dxa"/>
          </w:tcPr>
          <w:p w14:paraId="48B83337" w14:textId="34C8C45F" w:rsidR="004B5C3F" w:rsidRDefault="00201954" w:rsidP="00620EB5">
            <w:pPr>
              <w:pStyle w:val="Tablenumbers"/>
            </w:pPr>
            <w:r>
              <w:t>40</w:t>
            </w:r>
          </w:p>
        </w:tc>
        <w:tc>
          <w:tcPr>
            <w:tcW w:w="1701" w:type="dxa"/>
          </w:tcPr>
          <w:p w14:paraId="5D9191A1" w14:textId="5A96577C" w:rsidR="004B5C3F" w:rsidRDefault="00F03A61" w:rsidP="00620EB5">
            <w:pPr>
              <w:pStyle w:val="Tablenumbers"/>
            </w:pPr>
            <w:r>
              <w:t>52</w:t>
            </w:r>
          </w:p>
        </w:tc>
      </w:tr>
      <w:tr w:rsidR="004B5C3F" w14:paraId="6C3C35E2" w14:textId="77777777" w:rsidTr="007475A1">
        <w:tc>
          <w:tcPr>
            <w:tcW w:w="3855" w:type="dxa"/>
          </w:tcPr>
          <w:p w14:paraId="17B07D01" w14:textId="13620771" w:rsidR="004B5C3F" w:rsidRDefault="00201954" w:rsidP="00DB300F">
            <w:pPr>
              <w:pStyle w:val="Bodytextnormal"/>
            </w:pPr>
            <w:r>
              <w:t>Feeling overwhelmed</w:t>
            </w:r>
          </w:p>
        </w:tc>
        <w:tc>
          <w:tcPr>
            <w:tcW w:w="1701" w:type="dxa"/>
          </w:tcPr>
          <w:p w14:paraId="68B84203" w14:textId="5D3F91FB" w:rsidR="004B5C3F" w:rsidRDefault="00F03A61" w:rsidP="00620EB5">
            <w:pPr>
              <w:pStyle w:val="Tablenumbers"/>
            </w:pPr>
            <w:r>
              <w:t>25</w:t>
            </w:r>
          </w:p>
        </w:tc>
        <w:tc>
          <w:tcPr>
            <w:tcW w:w="1701" w:type="dxa"/>
          </w:tcPr>
          <w:p w14:paraId="7FC96532" w14:textId="27781809" w:rsidR="004B5C3F" w:rsidRDefault="00F03A61" w:rsidP="00620EB5">
            <w:pPr>
              <w:pStyle w:val="Tablenumbers"/>
            </w:pPr>
            <w:r>
              <w:t>51</w:t>
            </w:r>
          </w:p>
        </w:tc>
      </w:tr>
      <w:tr w:rsidR="004B5C3F" w14:paraId="54CE07D6" w14:textId="77777777" w:rsidTr="007475A1">
        <w:tc>
          <w:tcPr>
            <w:tcW w:w="3855" w:type="dxa"/>
          </w:tcPr>
          <w:p w14:paraId="5CEC0FB8" w14:textId="60EF4093" w:rsidR="004B5C3F" w:rsidRDefault="00201954" w:rsidP="00DB300F">
            <w:pPr>
              <w:pStyle w:val="Bodytextnormal"/>
            </w:pPr>
            <w:r>
              <w:t>Exhaustion</w:t>
            </w:r>
          </w:p>
        </w:tc>
        <w:tc>
          <w:tcPr>
            <w:tcW w:w="1701" w:type="dxa"/>
          </w:tcPr>
          <w:p w14:paraId="6723DFFB" w14:textId="0D92172B" w:rsidR="004B5C3F" w:rsidRDefault="00F03A61" w:rsidP="00620EB5">
            <w:pPr>
              <w:pStyle w:val="Tablenumbers"/>
            </w:pPr>
            <w:r>
              <w:t>26</w:t>
            </w:r>
          </w:p>
        </w:tc>
        <w:tc>
          <w:tcPr>
            <w:tcW w:w="1701" w:type="dxa"/>
          </w:tcPr>
          <w:p w14:paraId="66548DBA" w14:textId="166A49E7" w:rsidR="004B5C3F" w:rsidRDefault="00F03A61" w:rsidP="00620EB5">
            <w:pPr>
              <w:pStyle w:val="Tablenumbers"/>
            </w:pPr>
            <w:r>
              <w:t>47</w:t>
            </w:r>
          </w:p>
        </w:tc>
      </w:tr>
      <w:tr w:rsidR="004B5C3F" w14:paraId="7A52F0D2" w14:textId="77777777" w:rsidTr="007475A1">
        <w:tc>
          <w:tcPr>
            <w:tcW w:w="3855" w:type="dxa"/>
          </w:tcPr>
          <w:p w14:paraId="7F0F92D3" w14:textId="0B0E1E6D" w:rsidR="004B5C3F" w:rsidRDefault="00201954" w:rsidP="00DB300F">
            <w:pPr>
              <w:pStyle w:val="Bodytextnormal"/>
            </w:pPr>
            <w:r>
              <w:t>A sense of guilt as a parent</w:t>
            </w:r>
          </w:p>
        </w:tc>
        <w:tc>
          <w:tcPr>
            <w:tcW w:w="1701" w:type="dxa"/>
          </w:tcPr>
          <w:p w14:paraId="1380B30C" w14:textId="388F84E5" w:rsidR="004B5C3F" w:rsidRDefault="00F03A61" w:rsidP="00620EB5">
            <w:pPr>
              <w:pStyle w:val="Tablenumbers"/>
            </w:pPr>
            <w:r>
              <w:t>13</w:t>
            </w:r>
          </w:p>
        </w:tc>
        <w:tc>
          <w:tcPr>
            <w:tcW w:w="1701" w:type="dxa"/>
          </w:tcPr>
          <w:p w14:paraId="4B6199B7" w14:textId="0C2315EA" w:rsidR="004B5C3F" w:rsidRDefault="00F03A61" w:rsidP="00620EB5">
            <w:pPr>
              <w:pStyle w:val="Tablenumbers"/>
            </w:pPr>
            <w:r>
              <w:t>39</w:t>
            </w:r>
          </w:p>
        </w:tc>
      </w:tr>
      <w:tr w:rsidR="004B5C3F" w14:paraId="740F376F" w14:textId="77777777" w:rsidTr="007475A1">
        <w:tc>
          <w:tcPr>
            <w:tcW w:w="3855" w:type="dxa"/>
          </w:tcPr>
          <w:p w14:paraId="5AEDA558" w14:textId="2A7B9630" w:rsidR="004B5C3F" w:rsidRDefault="00201954" w:rsidP="00DB300F">
            <w:pPr>
              <w:pStyle w:val="Bodytextnormal"/>
            </w:pPr>
            <w:r>
              <w:t>Not being fully present for your children</w:t>
            </w:r>
          </w:p>
        </w:tc>
        <w:tc>
          <w:tcPr>
            <w:tcW w:w="1701" w:type="dxa"/>
          </w:tcPr>
          <w:p w14:paraId="69ED00F3" w14:textId="19DEA999" w:rsidR="004B5C3F" w:rsidRDefault="00F03A61" w:rsidP="00620EB5">
            <w:pPr>
              <w:pStyle w:val="Tablenumbers"/>
            </w:pPr>
            <w:r>
              <w:t>17</w:t>
            </w:r>
          </w:p>
        </w:tc>
        <w:tc>
          <w:tcPr>
            <w:tcW w:w="1701" w:type="dxa"/>
          </w:tcPr>
          <w:p w14:paraId="444A5E44" w14:textId="2DA9402F" w:rsidR="004B5C3F" w:rsidRDefault="00F03A61" w:rsidP="00620EB5">
            <w:pPr>
              <w:pStyle w:val="Tablenumbers"/>
            </w:pPr>
            <w:r>
              <w:t>24</w:t>
            </w:r>
          </w:p>
        </w:tc>
      </w:tr>
      <w:tr w:rsidR="004B5C3F" w14:paraId="1A7D16E9" w14:textId="77777777" w:rsidTr="007475A1">
        <w:tc>
          <w:tcPr>
            <w:tcW w:w="3855" w:type="dxa"/>
          </w:tcPr>
          <w:p w14:paraId="06CE8A46" w14:textId="567671F5" w:rsidR="004B5C3F" w:rsidRDefault="00201954" w:rsidP="00DB300F">
            <w:pPr>
              <w:pStyle w:val="Bodytextnormal"/>
            </w:pPr>
            <w:r>
              <w:t>Having to work after hours</w:t>
            </w:r>
          </w:p>
        </w:tc>
        <w:tc>
          <w:tcPr>
            <w:tcW w:w="1701" w:type="dxa"/>
          </w:tcPr>
          <w:p w14:paraId="3C9B571A" w14:textId="0B6434C7" w:rsidR="004B5C3F" w:rsidRDefault="00F03A61" w:rsidP="00620EB5">
            <w:pPr>
              <w:pStyle w:val="Tablenumbers"/>
            </w:pPr>
            <w:r>
              <w:t>21</w:t>
            </w:r>
          </w:p>
        </w:tc>
        <w:tc>
          <w:tcPr>
            <w:tcW w:w="1701" w:type="dxa"/>
          </w:tcPr>
          <w:p w14:paraId="2E6958B6" w14:textId="70291BEC" w:rsidR="004B5C3F" w:rsidRDefault="00F03A61" w:rsidP="00620EB5">
            <w:pPr>
              <w:pStyle w:val="Tablenumbers"/>
            </w:pPr>
            <w:r>
              <w:t>30</w:t>
            </w:r>
          </w:p>
        </w:tc>
      </w:tr>
      <w:tr w:rsidR="004B5C3F" w14:paraId="296CA98E" w14:textId="77777777" w:rsidTr="007475A1">
        <w:tc>
          <w:tcPr>
            <w:tcW w:w="3855" w:type="dxa"/>
          </w:tcPr>
          <w:p w14:paraId="4BE4A57C" w14:textId="58A55A24" w:rsidR="004B5C3F" w:rsidRDefault="00201954" w:rsidP="00DB300F">
            <w:pPr>
              <w:pStyle w:val="Bodytextnormal"/>
            </w:pPr>
            <w:r>
              <w:t>Difficulty keeping up with work</w:t>
            </w:r>
          </w:p>
        </w:tc>
        <w:tc>
          <w:tcPr>
            <w:tcW w:w="1701" w:type="dxa"/>
          </w:tcPr>
          <w:p w14:paraId="1DAD72C5" w14:textId="03B0221E" w:rsidR="004B5C3F" w:rsidRDefault="00F03A61" w:rsidP="00620EB5">
            <w:pPr>
              <w:pStyle w:val="Tablenumbers"/>
            </w:pPr>
            <w:r>
              <w:t>20</w:t>
            </w:r>
          </w:p>
        </w:tc>
        <w:tc>
          <w:tcPr>
            <w:tcW w:w="1701" w:type="dxa"/>
          </w:tcPr>
          <w:p w14:paraId="2218B88C" w14:textId="375889D9" w:rsidR="004B5C3F" w:rsidRDefault="00F03A61" w:rsidP="00620EB5">
            <w:pPr>
              <w:pStyle w:val="Tablenumbers"/>
            </w:pPr>
            <w:r>
              <w:t>26</w:t>
            </w:r>
          </w:p>
        </w:tc>
      </w:tr>
      <w:tr w:rsidR="00201954" w14:paraId="4B8D0C90" w14:textId="77777777" w:rsidTr="007475A1">
        <w:tc>
          <w:tcPr>
            <w:tcW w:w="3855" w:type="dxa"/>
          </w:tcPr>
          <w:p w14:paraId="3EA19890" w14:textId="74FDBB33" w:rsidR="00201954" w:rsidRDefault="00201954" w:rsidP="00DB300F">
            <w:pPr>
              <w:pStyle w:val="Bodytextnormal"/>
            </w:pPr>
            <w:r>
              <w:t>Mental health concerns</w:t>
            </w:r>
          </w:p>
        </w:tc>
        <w:tc>
          <w:tcPr>
            <w:tcW w:w="1701" w:type="dxa"/>
          </w:tcPr>
          <w:p w14:paraId="5866918C" w14:textId="4BD47D68" w:rsidR="00201954" w:rsidRDefault="00F03A61" w:rsidP="00620EB5">
            <w:pPr>
              <w:pStyle w:val="Tablenumbers"/>
            </w:pPr>
            <w:r>
              <w:t>18</w:t>
            </w:r>
          </w:p>
        </w:tc>
        <w:tc>
          <w:tcPr>
            <w:tcW w:w="1701" w:type="dxa"/>
          </w:tcPr>
          <w:p w14:paraId="71EA7B67" w14:textId="40B3FE58" w:rsidR="00201954" w:rsidRDefault="00F03A61" w:rsidP="00620EB5">
            <w:pPr>
              <w:pStyle w:val="Tablenumbers"/>
            </w:pPr>
            <w:r>
              <w:t>25</w:t>
            </w:r>
          </w:p>
        </w:tc>
      </w:tr>
    </w:tbl>
    <w:p w14:paraId="09B10618" w14:textId="77777777" w:rsidR="004B5C3F" w:rsidRDefault="004B5C3F" w:rsidP="00DB300F">
      <w:pPr>
        <w:pStyle w:val="Bodytextnormal"/>
      </w:pPr>
    </w:p>
    <w:tbl>
      <w:tblPr>
        <w:tblStyle w:val="VEOHRCsimplegreenpale"/>
        <w:tblW w:w="0" w:type="auto"/>
        <w:tblLook w:val="04A0" w:firstRow="1" w:lastRow="0" w:firstColumn="1" w:lastColumn="0" w:noHBand="0" w:noVBand="1"/>
      </w:tblPr>
      <w:tblGrid>
        <w:gridCol w:w="9060"/>
      </w:tblGrid>
      <w:tr w:rsidR="00C959D6" w14:paraId="68334F39" w14:textId="77777777" w:rsidTr="00EE16EC">
        <w:trPr>
          <w:cantSplit/>
        </w:trPr>
        <w:tc>
          <w:tcPr>
            <w:tcW w:w="9060" w:type="dxa"/>
            <w:tcMar>
              <w:top w:w="227" w:type="dxa"/>
              <w:left w:w="227" w:type="dxa"/>
              <w:bottom w:w="227" w:type="dxa"/>
              <w:right w:w="227" w:type="dxa"/>
            </w:tcMar>
          </w:tcPr>
          <w:p w14:paraId="4DF591A5" w14:textId="77777777" w:rsidR="006B6E80" w:rsidRDefault="006B6E80" w:rsidP="006B6E80">
            <w:pPr>
              <w:pStyle w:val="Bodytextnormal"/>
            </w:pPr>
            <w:r>
              <w:lastRenderedPageBreak/>
              <w:t>Marielle moved to Australia 10 years ago and lives in regional Victoria with her husband and three young children. She works four days a week in healthcare administration and is studying as well.</w:t>
            </w:r>
          </w:p>
          <w:p w14:paraId="3F422A84" w14:textId="225DCCB6" w:rsidR="006B6E80" w:rsidRDefault="006B6E80" w:rsidP="006B6E80">
            <w:pPr>
              <w:pStyle w:val="Bodytextnormal"/>
            </w:pPr>
            <w:r>
              <w:t xml:space="preserve">During the pandemic, she was able to work from home, but her husband was not. She did </w:t>
            </w:r>
            <w:proofErr w:type="gramStart"/>
            <w:r>
              <w:t>all of</w:t>
            </w:r>
            <w:proofErr w:type="gramEnd"/>
            <w:r>
              <w:t xml:space="preserve"> the home-schooling work, as well as all of the other domestic work around the home. Not having family here was especially hard.</w:t>
            </w:r>
          </w:p>
          <w:p w14:paraId="788D84F9" w14:textId="5C7860E5" w:rsidR="00C959D6" w:rsidRPr="006B6E80" w:rsidRDefault="006B6E80" w:rsidP="006B6E80">
            <w:pPr>
              <w:pStyle w:val="Quote"/>
              <w:rPr>
                <w:rStyle w:val="Characteritalic"/>
              </w:rPr>
            </w:pPr>
            <w:r w:rsidRPr="006B6E80">
              <w:rPr>
                <w:rStyle w:val="Characteritalic"/>
              </w:rPr>
              <w:t>“The first few weeks I really struggled, we still had to do work from home, as well as look after the kids and keep them busy. ... My kids are so little that they don’t understand when I need to do work, and they do need to be supervised. So, I was doing the work late in the evening, sometimes at 10–11pm at night.”</w:t>
            </w:r>
          </w:p>
        </w:tc>
      </w:tr>
    </w:tbl>
    <w:p w14:paraId="6EDFCC17" w14:textId="77777777" w:rsidR="00927BB1" w:rsidRDefault="00764A58" w:rsidP="00927BB1">
      <w:pPr>
        <w:pStyle w:val="Heading2nonumber"/>
      </w:pPr>
      <w:r w:rsidRPr="00764A58">
        <w:t>Access to free childcare supports women’s workforce participation and has many other benefits</w:t>
      </w:r>
    </w:p>
    <w:p w14:paraId="4E13B656" w14:textId="77777777" w:rsidR="00927BB1" w:rsidRDefault="00927BB1" w:rsidP="00927BB1">
      <w:pPr>
        <w:pStyle w:val="Bodytextnormal"/>
      </w:pPr>
      <w:r>
        <w:t>Access to free childcare during COVID-19 worked well for many workers surveyed, who hoped it would continue post-pandemic.</w:t>
      </w:r>
    </w:p>
    <w:p w14:paraId="6546F0BC" w14:textId="320B7F3A" w:rsidR="00927BB1" w:rsidRDefault="00927BB1" w:rsidP="00927BB1">
      <w:pPr>
        <w:pStyle w:val="Bulletpoint1"/>
      </w:pPr>
      <w:r>
        <w:t>57% of parents with school-aged children were able to access free professional childcare. The majority of those who did had a positive experience.</w:t>
      </w:r>
    </w:p>
    <w:p w14:paraId="6D8E40EC" w14:textId="28B3CA15" w:rsidR="00927BB1" w:rsidRDefault="00927BB1" w:rsidP="00927BB1">
      <w:pPr>
        <w:pStyle w:val="Bulletpoint1"/>
      </w:pPr>
      <w:r>
        <w:t>Overall, 82% of working parents would access childcare if offered for free in the future.</w:t>
      </w:r>
    </w:p>
    <w:p w14:paraId="2E9C104A" w14:textId="77777777" w:rsidR="00927BB1" w:rsidRDefault="00927BB1" w:rsidP="00927BB1">
      <w:pPr>
        <w:pStyle w:val="Bulletpoint1"/>
      </w:pPr>
      <w:r>
        <w:t>Even though almost half of the male respondents reported positive experiences with free childcare, the proportion was higher for women. More women said that the policy’s continuation would benefit their career progression.</w:t>
      </w:r>
    </w:p>
    <w:p w14:paraId="226474A4" w14:textId="77777777" w:rsidR="008608DA" w:rsidRDefault="008608DA" w:rsidP="008608DA">
      <w:pPr>
        <w:pStyle w:val="Bodytextnormal"/>
      </w:pPr>
      <w:r w:rsidRPr="008608DA">
        <w:t>Women were more likely to report benefits from free childcare:</w:t>
      </w:r>
    </w:p>
    <w:p w14:paraId="490D3EA4" w14:textId="3C792E5F" w:rsidR="008C07A0" w:rsidRDefault="003B2C95" w:rsidP="00DD1D6D">
      <w:pPr>
        <w:pStyle w:val="Bulletpoint1"/>
      </w:pPr>
      <w:r>
        <w:t>58% of women said free childcare had a very positive impact on their work performance during COVID-19 (compared to 48% of men)</w:t>
      </w:r>
    </w:p>
    <w:p w14:paraId="5CAD360E" w14:textId="77777777" w:rsidR="00DB27C5" w:rsidRPr="00DB27C5" w:rsidRDefault="008C07A0" w:rsidP="004529DC">
      <w:pPr>
        <w:pStyle w:val="Bulletpoint1"/>
      </w:pPr>
      <w:r w:rsidRPr="008C07A0">
        <w:t>61% of women said</w:t>
      </w:r>
      <w:r w:rsidR="00DD1D6D">
        <w:t xml:space="preserve"> </w:t>
      </w:r>
      <w:r w:rsidR="004529DC">
        <w:t>free childcare would have a very positive impact on their career progression if it continued (compared to 48% of men)</w:t>
      </w:r>
    </w:p>
    <w:p w14:paraId="754371F5" w14:textId="77777777" w:rsidR="00DB27C5" w:rsidRPr="00DB27C5" w:rsidRDefault="00DB27C5" w:rsidP="00DB27C5">
      <w:pPr>
        <w:pStyle w:val="Heading2nonumber"/>
      </w:pPr>
      <w:r w:rsidRPr="00DB27C5">
        <w:t>Women and workers with family responsibilities report high rates of workplace discrimination</w:t>
      </w:r>
    </w:p>
    <w:p w14:paraId="4079D113" w14:textId="1D07FB58" w:rsidR="00DD1D6D" w:rsidRDefault="00DB27C5" w:rsidP="00DB27C5">
      <w:pPr>
        <w:pStyle w:val="Bodytextnormal"/>
      </w:pPr>
      <w:r w:rsidRPr="00DB27C5">
        <w:t>Despite being unlawful, many working parents felt discriminated against because of their caring responsibilities, with women reporting this more than men</w:t>
      </w:r>
      <w:r>
        <w:t>.</w:t>
      </w:r>
    </w:p>
    <w:p w14:paraId="5B1F9C73" w14:textId="731D6789" w:rsidR="00CD44A0" w:rsidRDefault="00CD44A0" w:rsidP="00CD44A0">
      <w:pPr>
        <w:pStyle w:val="Bodytextnormal"/>
      </w:pPr>
      <w:r>
        <w:t xml:space="preserve">30% of women and 27% of men felt discriminated against, treated </w:t>
      </w:r>
      <w:proofErr w:type="gramStart"/>
      <w:r>
        <w:t>unfairly</w:t>
      </w:r>
      <w:proofErr w:type="gramEnd"/>
      <w:r>
        <w:t xml:space="preserve"> or disadvantaged at work as a parent, carer and/or person with disability during COVID-19.</w:t>
      </w:r>
    </w:p>
    <w:p w14:paraId="56421DFB" w14:textId="66C1C30A" w:rsidR="00DB27C5" w:rsidRPr="00DB27C5" w:rsidRDefault="00CD44A0" w:rsidP="00CD44A0">
      <w:pPr>
        <w:pStyle w:val="Bodytextnormal"/>
      </w:pPr>
      <w:r>
        <w:t>Working parents and carers who were not aware of laws to protect them from discrimination were more likely to report feeling disadvantaged.</w:t>
      </w:r>
    </w:p>
    <w:p w14:paraId="7CF75B5D" w14:textId="0E60203B" w:rsidR="003A47A5" w:rsidRPr="003A47A5" w:rsidRDefault="003A47A5" w:rsidP="003A47A5">
      <w:pPr>
        <w:pStyle w:val="Quote"/>
        <w:rPr>
          <w:rStyle w:val="Characteritalic"/>
        </w:rPr>
      </w:pPr>
      <w:r w:rsidRPr="003A47A5">
        <w:rPr>
          <w:rStyle w:val="Characteritalic"/>
        </w:rPr>
        <w:lastRenderedPageBreak/>
        <w:t>“Coming to Australia as a woman without children I was treated fairly, but I’ve noticed after I had my first child, you get treated differently and people don’t put you as a priority for training or give you opportunities to upskill yourself. I noticed male staff tend to climb the ladder quicker.”</w:t>
      </w:r>
    </w:p>
    <w:p w14:paraId="38790C1A" w14:textId="77777777" w:rsidR="003A47A5" w:rsidRPr="003A47A5" w:rsidRDefault="003A47A5" w:rsidP="003A47A5">
      <w:pPr>
        <w:pStyle w:val="Quote"/>
        <w:rPr>
          <w:rStyle w:val="Characteritalic"/>
        </w:rPr>
      </w:pPr>
      <w:r w:rsidRPr="003A47A5">
        <w:rPr>
          <w:rStyle w:val="Characteritalic"/>
        </w:rPr>
        <w:t>“Requests to help manage my family situation with young children were not addressed by my employer. Rather, I’ve had managerial meetings about my performance going down, which is easily explained by my family responsibilities. This added to the stress in my relationship and parenting. My partner and I have had multiple arguments about it.”</w:t>
      </w:r>
    </w:p>
    <w:p w14:paraId="483E5FCC" w14:textId="77777777" w:rsidR="003A47A5" w:rsidRPr="003A47A5" w:rsidRDefault="003A47A5" w:rsidP="003A47A5">
      <w:pPr>
        <w:pStyle w:val="Quote"/>
        <w:rPr>
          <w:rStyle w:val="Characteritalic"/>
        </w:rPr>
      </w:pPr>
      <w:r w:rsidRPr="003A47A5">
        <w:rPr>
          <w:rStyle w:val="Characteritalic"/>
        </w:rPr>
        <w:t>“I feel that if I ask for leave or days off, I’ll lose my job.”</w:t>
      </w:r>
    </w:p>
    <w:p w14:paraId="09385AEE" w14:textId="77777777" w:rsidR="008B4750" w:rsidRDefault="008B4750" w:rsidP="008B4750">
      <w:pPr>
        <w:pStyle w:val="Heading2nonumber"/>
      </w:pPr>
      <w:r>
        <w:t>Women and men want flexible work arrangements</w:t>
      </w:r>
    </w:p>
    <w:p w14:paraId="77D12A41" w14:textId="77777777" w:rsidR="0013126F" w:rsidRDefault="008B4750" w:rsidP="008B4750">
      <w:pPr>
        <w:pStyle w:val="Bodytextnormal"/>
      </w:pPr>
      <w:r>
        <w:t>Women and men expressed a strong desire to work flexibly. All employers need to consider how they can embed flexible work practices post-pandemic.</w:t>
      </w:r>
    </w:p>
    <w:p w14:paraId="1F9C94E4" w14:textId="048E7E3F" w:rsidR="0013126F" w:rsidRDefault="0013126F" w:rsidP="0013126F">
      <w:pPr>
        <w:pStyle w:val="Bulletpoint1"/>
      </w:pPr>
      <w:r>
        <w:t>Three quarters of workers surveyed worked flexibly during the pandemic.</w:t>
      </w:r>
    </w:p>
    <w:p w14:paraId="698DF72C" w14:textId="3F9FABD8" w:rsidR="00BF64D9" w:rsidRDefault="00BF64D9" w:rsidP="0013126F">
      <w:pPr>
        <w:pStyle w:val="Bulletpoint1"/>
      </w:pPr>
      <w:r w:rsidRPr="00BF64D9">
        <w:t xml:space="preserve">85% of workers surveyed want to access flexible work </w:t>
      </w:r>
      <w:proofErr w:type="gramStart"/>
      <w:r w:rsidRPr="00BF64D9">
        <w:t>arrangements  in</w:t>
      </w:r>
      <w:proofErr w:type="gramEnd"/>
      <w:r w:rsidRPr="00BF64D9">
        <w:t xml:space="preserve"> the future</w:t>
      </w:r>
      <w:r>
        <w:t>.</w:t>
      </w:r>
    </w:p>
    <w:p w14:paraId="6B905B5A" w14:textId="6EB11E94" w:rsidR="00BF64D9" w:rsidRDefault="00C32979" w:rsidP="00C32979">
      <w:pPr>
        <w:pStyle w:val="Bulletpoint1"/>
      </w:pPr>
      <w:r>
        <w:t>4 in 10 workers said the pandemic has made them more confident to ask for flexible working arrangements.</w:t>
      </w:r>
    </w:p>
    <w:p w14:paraId="0E13EF4C" w14:textId="77777777" w:rsidR="007B3CB7" w:rsidRDefault="007B3CB7" w:rsidP="007B3CB7">
      <w:pPr>
        <w:pStyle w:val="Heading2nonumber"/>
      </w:pPr>
      <w:r>
        <w:t>Workers see flexibility as key to maintaining balance</w:t>
      </w:r>
    </w:p>
    <w:p w14:paraId="1BEF16F8" w14:textId="7C07B440" w:rsidR="00C32979" w:rsidRDefault="007B3CB7" w:rsidP="007B3CB7">
      <w:pPr>
        <w:pStyle w:val="Bodytextnormal"/>
      </w:pPr>
      <w:r>
        <w:t>Workers see flexibility as an important part of balancing personal and working responsibilities throughout their working life. Access to flexible work is about more than just accommodating childcare responsibilities.</w:t>
      </w:r>
    </w:p>
    <w:p w14:paraId="4E9B03FE" w14:textId="5E7214FA" w:rsidR="00A33DF0" w:rsidRDefault="00A33DF0" w:rsidP="00A33DF0">
      <w:pPr>
        <w:pStyle w:val="Heading4"/>
      </w:pPr>
      <w:r w:rsidRPr="00A33DF0">
        <w:t>Workers reported a range of reasons for accessing flexible work arrangements during the pandemic:</w:t>
      </w:r>
    </w:p>
    <w:tbl>
      <w:tblPr>
        <w:tblStyle w:val="VEOHRCsimplegrey"/>
        <w:tblW w:w="0" w:type="auto"/>
        <w:tblLook w:val="04A0" w:firstRow="1" w:lastRow="0" w:firstColumn="1" w:lastColumn="0" w:noHBand="0" w:noVBand="1"/>
      </w:tblPr>
      <w:tblGrid>
        <w:gridCol w:w="4252"/>
        <w:gridCol w:w="1701"/>
      </w:tblGrid>
      <w:tr w:rsidR="00D2232C" w14:paraId="53A7D106" w14:textId="77777777" w:rsidTr="00EE16EC">
        <w:tc>
          <w:tcPr>
            <w:tcW w:w="4252" w:type="dxa"/>
            <w:shd w:val="clear" w:color="auto" w:fill="071C53" w:themeFill="text2"/>
          </w:tcPr>
          <w:p w14:paraId="5F2F92F8" w14:textId="5DF77AFE" w:rsidR="00D2232C" w:rsidRDefault="00EF70F7" w:rsidP="00C732F8">
            <w:pPr>
              <w:pStyle w:val="Tableheadertext"/>
            </w:pPr>
            <w:r>
              <w:t>Reason</w:t>
            </w:r>
          </w:p>
        </w:tc>
        <w:tc>
          <w:tcPr>
            <w:tcW w:w="1701" w:type="dxa"/>
            <w:shd w:val="clear" w:color="auto" w:fill="071C53" w:themeFill="text2"/>
          </w:tcPr>
          <w:p w14:paraId="3F2627A2" w14:textId="5AE8FE82" w:rsidR="00D2232C" w:rsidRDefault="009E0114" w:rsidP="00C732F8">
            <w:pPr>
              <w:pStyle w:val="Tableheaderfigures"/>
            </w:pPr>
            <w:r>
              <w:t>Responses (%)</w:t>
            </w:r>
          </w:p>
        </w:tc>
      </w:tr>
      <w:tr w:rsidR="00D2232C" w14:paraId="5BD509A3" w14:textId="77777777" w:rsidTr="00EE16EC">
        <w:tc>
          <w:tcPr>
            <w:tcW w:w="4252" w:type="dxa"/>
          </w:tcPr>
          <w:p w14:paraId="680AAED1" w14:textId="28CF662B" w:rsidR="00D2232C" w:rsidRDefault="008D5104" w:rsidP="00C732F8">
            <w:pPr>
              <w:pStyle w:val="Bodytextnormal"/>
            </w:pPr>
            <w:r w:rsidRPr="008D5104">
              <w:t>Supporting their work–life balance</w:t>
            </w:r>
          </w:p>
        </w:tc>
        <w:tc>
          <w:tcPr>
            <w:tcW w:w="1701" w:type="dxa"/>
          </w:tcPr>
          <w:p w14:paraId="7CE16762" w14:textId="50B76466" w:rsidR="00D2232C" w:rsidRDefault="006D2433" w:rsidP="00C732F8">
            <w:pPr>
              <w:pStyle w:val="Tablenumbers"/>
            </w:pPr>
            <w:r>
              <w:t>34</w:t>
            </w:r>
          </w:p>
        </w:tc>
      </w:tr>
      <w:tr w:rsidR="00D2232C" w14:paraId="111A478C" w14:textId="77777777" w:rsidTr="00EE16EC">
        <w:tc>
          <w:tcPr>
            <w:tcW w:w="4252" w:type="dxa"/>
          </w:tcPr>
          <w:p w14:paraId="16DFA396" w14:textId="06C0AE73" w:rsidR="00D2232C" w:rsidRDefault="003E6654" w:rsidP="00C732F8">
            <w:pPr>
              <w:pStyle w:val="Bodytextnormal"/>
            </w:pPr>
            <w:r w:rsidRPr="003E6654">
              <w:t>Managing increased parenting demands arising from changes due to COVID-19</w:t>
            </w:r>
          </w:p>
        </w:tc>
        <w:tc>
          <w:tcPr>
            <w:tcW w:w="1701" w:type="dxa"/>
          </w:tcPr>
          <w:p w14:paraId="1C935E27" w14:textId="0455E912" w:rsidR="00D2232C" w:rsidRDefault="006D2433" w:rsidP="00C732F8">
            <w:pPr>
              <w:pStyle w:val="Tablenumbers"/>
            </w:pPr>
            <w:r>
              <w:t>39</w:t>
            </w:r>
          </w:p>
        </w:tc>
      </w:tr>
      <w:tr w:rsidR="00D2232C" w14:paraId="0CB9166A" w14:textId="77777777" w:rsidTr="00EE16EC">
        <w:tc>
          <w:tcPr>
            <w:tcW w:w="4252" w:type="dxa"/>
          </w:tcPr>
          <w:p w14:paraId="383771FE" w14:textId="390EE1F3" w:rsidR="00D2232C" w:rsidRDefault="0009427C" w:rsidP="00C732F8">
            <w:pPr>
              <w:pStyle w:val="Bodytextnormal"/>
            </w:pPr>
            <w:r w:rsidRPr="0009427C">
              <w:t>Spending more time with family</w:t>
            </w:r>
          </w:p>
        </w:tc>
        <w:tc>
          <w:tcPr>
            <w:tcW w:w="1701" w:type="dxa"/>
          </w:tcPr>
          <w:p w14:paraId="421CF697" w14:textId="658A1B61" w:rsidR="00D2232C" w:rsidRDefault="006D2433" w:rsidP="00C732F8">
            <w:pPr>
              <w:pStyle w:val="Tablenumbers"/>
            </w:pPr>
            <w:r>
              <w:t>26</w:t>
            </w:r>
          </w:p>
        </w:tc>
      </w:tr>
      <w:tr w:rsidR="00D2232C" w14:paraId="50871967" w14:textId="77777777" w:rsidTr="00EE16EC">
        <w:tc>
          <w:tcPr>
            <w:tcW w:w="4252" w:type="dxa"/>
          </w:tcPr>
          <w:p w14:paraId="339D85E6" w14:textId="7A1DF031" w:rsidR="00D2232C" w:rsidRDefault="006D2433" w:rsidP="00C732F8">
            <w:pPr>
              <w:pStyle w:val="Bodytextnormal"/>
            </w:pPr>
            <w:r w:rsidRPr="006D2433">
              <w:t>Caring for family members who are sick or elderly or have a disability</w:t>
            </w:r>
          </w:p>
        </w:tc>
        <w:tc>
          <w:tcPr>
            <w:tcW w:w="1701" w:type="dxa"/>
          </w:tcPr>
          <w:p w14:paraId="3D269488" w14:textId="5D5749CB" w:rsidR="00D2232C" w:rsidRDefault="006D2433" w:rsidP="00C732F8">
            <w:pPr>
              <w:pStyle w:val="Tablenumbers"/>
            </w:pPr>
            <w:r>
              <w:t>12</w:t>
            </w:r>
          </w:p>
        </w:tc>
      </w:tr>
    </w:tbl>
    <w:p w14:paraId="2F95F06B" w14:textId="77777777" w:rsidR="007F10B5" w:rsidRDefault="007F10B5" w:rsidP="00B1339C">
      <w:pPr>
        <w:pStyle w:val="Heading2nonumber"/>
      </w:pPr>
    </w:p>
    <w:p w14:paraId="5B97933F" w14:textId="77777777" w:rsidR="007F10B5" w:rsidRDefault="007F10B5">
      <w:pPr>
        <w:spacing w:before="0" w:after="160" w:line="259" w:lineRule="auto"/>
        <w:rPr>
          <w:b/>
          <w:color w:val="071C53" w:themeColor="text2"/>
          <w:sz w:val="44"/>
          <w:szCs w:val="22"/>
        </w:rPr>
      </w:pPr>
      <w:r>
        <w:br w:type="page"/>
      </w:r>
    </w:p>
    <w:p w14:paraId="3F239D74" w14:textId="26350899" w:rsidR="00B1339C" w:rsidRDefault="00B1339C" w:rsidP="00B1339C">
      <w:pPr>
        <w:pStyle w:val="Heading2nonumber"/>
      </w:pPr>
      <w:r>
        <w:lastRenderedPageBreak/>
        <w:t>What next?</w:t>
      </w:r>
    </w:p>
    <w:p w14:paraId="545C34F2" w14:textId="77777777" w:rsidR="00B1339C" w:rsidRDefault="00B1339C" w:rsidP="00B1339C">
      <w:pPr>
        <w:pStyle w:val="Bodytextnormal"/>
      </w:pPr>
      <w:r>
        <w:t>The COVID-19 pandemic exposed entrenched gender inequality in the workforce and the ongoing struggles of working parents, particularly women, to balance their work and parenting/ caring responsibilities.</w:t>
      </w:r>
    </w:p>
    <w:p w14:paraId="609C8058" w14:textId="1FE02F50" w:rsidR="00B1339C" w:rsidRDefault="00B1339C" w:rsidP="00B1339C">
      <w:pPr>
        <w:pStyle w:val="Bodytextnormal"/>
      </w:pPr>
      <w:r>
        <w:t>We now have an historic opportunity for positive change, to reset how we work and create ‘gender equal’ workplaces. The Commission survey and interviews, as well as our broader work, point to a need to:</w:t>
      </w:r>
    </w:p>
    <w:p w14:paraId="39D87386" w14:textId="6B0F213D" w:rsidR="00B1339C" w:rsidRDefault="00B1339C" w:rsidP="00B1339C">
      <w:pPr>
        <w:pStyle w:val="Numberedlist1"/>
      </w:pPr>
      <w:r>
        <w:t>gather data on the gendered impacts of COVID-19 to ensure policies, budgeting and recovery planning consider the impact on women</w:t>
      </w:r>
    </w:p>
    <w:p w14:paraId="5B4223A5" w14:textId="6095B145" w:rsidR="00B1339C" w:rsidRDefault="00B1339C" w:rsidP="00B1339C">
      <w:pPr>
        <w:pStyle w:val="Numberedlist1"/>
      </w:pPr>
      <w:r>
        <w:t>include the voices of women from diverse backgrounds in decision-making and engage with organisations with gender expertise</w:t>
      </w:r>
    </w:p>
    <w:p w14:paraId="27DFB8DC" w14:textId="416B21F4" w:rsidR="00B1339C" w:rsidRDefault="00B1339C" w:rsidP="00B1339C">
      <w:pPr>
        <w:pStyle w:val="Numberedlist1"/>
      </w:pPr>
      <w:r>
        <w:t>ensure that stimulus measures and economic initiatives target industries that benefit women as well as men, and that new jobs and reskilling opportunities are not limited to male-dominated sectors</w:t>
      </w:r>
    </w:p>
    <w:p w14:paraId="04EDA236" w14:textId="111760B3" w:rsidR="00B1339C" w:rsidRDefault="00B1339C" w:rsidP="00B1339C">
      <w:pPr>
        <w:pStyle w:val="Numberedlist1"/>
      </w:pPr>
      <w:r>
        <w:t xml:space="preserve">explore opportunities for free, </w:t>
      </w:r>
      <w:proofErr w:type="gramStart"/>
      <w:r>
        <w:t>accessible</w:t>
      </w:r>
      <w:proofErr w:type="gramEnd"/>
      <w:r>
        <w:t xml:space="preserve"> and properly funded childcare to support women’s workforce participation</w:t>
      </w:r>
    </w:p>
    <w:p w14:paraId="40F59340" w14:textId="0F4F2DCD" w:rsidR="00B1339C" w:rsidRDefault="00B1339C" w:rsidP="00B1339C">
      <w:pPr>
        <w:pStyle w:val="Numberedlist1"/>
      </w:pPr>
      <w:r>
        <w:t>prioritise measures to close the gender pay gap, including gender inequality</w:t>
      </w:r>
    </w:p>
    <w:p w14:paraId="2F53BD83" w14:textId="281EDF36" w:rsidR="005E77F4" w:rsidRDefault="00B1339C" w:rsidP="00B1339C">
      <w:pPr>
        <w:pStyle w:val="Numberedlist1"/>
      </w:pPr>
      <w:r>
        <w:t>embed flexible work as part of a business-as-usual approach, enabling men and women to better balance and share caring responsibilities.</w:t>
      </w:r>
    </w:p>
    <w:p w14:paraId="1DEF6A93" w14:textId="4AB5285A" w:rsidR="000D20CB" w:rsidRPr="000D20CB" w:rsidRDefault="000D20CB" w:rsidP="000D20CB">
      <w:pPr>
        <w:pStyle w:val="Heading2nonumber"/>
      </w:pPr>
      <w:r w:rsidRPr="000D20CB">
        <w:t>Further information</w:t>
      </w:r>
    </w:p>
    <w:p w14:paraId="0E37F83A" w14:textId="77777777" w:rsidR="009E2FEC" w:rsidRDefault="009E2FEC" w:rsidP="000D20CB">
      <w:pPr>
        <w:pStyle w:val="Bodytextnormal"/>
      </w:pPr>
      <w:r w:rsidRPr="009E2FEC">
        <w:t xml:space="preserve">For more on how the Commission is working to advance gender equality at work, visit our website </w:t>
      </w:r>
    </w:p>
    <w:p w14:paraId="77C0E89B" w14:textId="26BF2695" w:rsidR="000D20CB" w:rsidRPr="000D20CB" w:rsidRDefault="000D20CB" w:rsidP="000D20CB">
      <w:pPr>
        <w:pStyle w:val="Bodytextnormal"/>
      </w:pPr>
      <w:r w:rsidRPr="000D20CB">
        <w:t>For general enquiries or further information, call our Enquiry Line on 1300 292 153.</w:t>
      </w:r>
    </w:p>
    <w:p w14:paraId="5DEC3811" w14:textId="7C20490F" w:rsidR="000D20CB" w:rsidRPr="000D20CB" w:rsidRDefault="000D20CB" w:rsidP="000D20CB">
      <w:pPr>
        <w:pStyle w:val="Bodytextnormal"/>
      </w:pPr>
      <w:r w:rsidRPr="000D20CB">
        <w:t>For media enquiries, contact Peter Davies on</w:t>
      </w:r>
      <w:r>
        <w:t xml:space="preserve"> </w:t>
      </w:r>
      <w:r w:rsidRPr="000D20CB">
        <w:t>0447 526 642 or at peter.davies@veohrc.vic.gov.au.</w:t>
      </w:r>
    </w:p>
    <w:p w14:paraId="7E0486D1" w14:textId="4A2FD2EB" w:rsidR="00902620" w:rsidRPr="00137BEC" w:rsidRDefault="000D20CB" w:rsidP="000D20CB">
      <w:pPr>
        <w:pStyle w:val="Bodytextnormal"/>
        <w:rPr>
          <w:rStyle w:val="Characterbold"/>
        </w:rPr>
      </w:pPr>
      <w:r w:rsidRPr="00137BEC">
        <w:rPr>
          <w:rStyle w:val="Characterbold"/>
        </w:rPr>
        <w:t>humanrights.vic.gov.au</w:t>
      </w:r>
      <w:r w:rsidR="00902620" w:rsidRPr="00137BEC">
        <w:rPr>
          <w:rStyle w:val="Characterbold"/>
        </w:rPr>
        <w:br w:type="page"/>
      </w:r>
    </w:p>
    <w:p w14:paraId="730F3EB0" w14:textId="77777777" w:rsidR="00A2703A" w:rsidRDefault="00A2703A" w:rsidP="000D20CB">
      <w:pPr>
        <w:pStyle w:val="Bodytextnormal"/>
      </w:pPr>
    </w:p>
    <w:p w14:paraId="17560FA1" w14:textId="77777777" w:rsidR="00440F34" w:rsidRDefault="00440F34" w:rsidP="00902620">
      <w:pPr>
        <w:pStyle w:val="Bodytextnormal"/>
      </w:pPr>
    </w:p>
    <w:p w14:paraId="24100178" w14:textId="77777777" w:rsidR="005F295B" w:rsidRPr="005F295B" w:rsidRDefault="005F295B" w:rsidP="001617DA">
      <w:pPr>
        <w:pStyle w:val="Heading4"/>
        <w:spacing w:before="10000"/>
      </w:pPr>
      <w:r w:rsidRPr="005F295B">
        <w:t>Contact us</w:t>
      </w:r>
    </w:p>
    <w:p w14:paraId="15152C24" w14:textId="77777777" w:rsidR="007D5D5F" w:rsidRPr="008511C4" w:rsidRDefault="005F295B" w:rsidP="001617DA">
      <w:pPr>
        <w:pStyle w:val="Bodytextnormal"/>
      </w:pPr>
      <w:r w:rsidRPr="005F295B">
        <w:t>Enquiry Line</w:t>
      </w:r>
      <w:r w:rsidRPr="005F295B">
        <w:tab/>
      </w:r>
      <w:r w:rsidRPr="005F295B">
        <w:tab/>
        <w:t>1300 292 153</w:t>
      </w:r>
      <w:r w:rsidR="00EE756E">
        <w:br/>
      </w:r>
      <w:r w:rsidRPr="005F295B">
        <w:t xml:space="preserve">Fax </w:t>
      </w:r>
      <w:r w:rsidRPr="005F295B">
        <w:tab/>
      </w:r>
      <w:r w:rsidRPr="005F295B">
        <w:tab/>
      </w:r>
      <w:r w:rsidRPr="005F295B">
        <w:tab/>
        <w:t>1300 891 858</w:t>
      </w:r>
      <w:r w:rsidR="00EE756E">
        <w:br/>
      </w:r>
      <w:r w:rsidRPr="005F295B">
        <w:t xml:space="preserve">NRS Voice Relay </w:t>
      </w:r>
      <w:r w:rsidRPr="005F295B">
        <w:tab/>
        <w:t>1300 555 727 then quote 1300 292 153</w:t>
      </w:r>
      <w:r w:rsidR="00EE756E">
        <w:br/>
      </w:r>
      <w:r w:rsidRPr="005F295B">
        <w:t xml:space="preserve">Interpreters </w:t>
      </w:r>
      <w:r w:rsidRPr="005F295B">
        <w:tab/>
      </w:r>
      <w:r w:rsidRPr="005F295B">
        <w:tab/>
        <w:t>1300 152 494</w:t>
      </w:r>
      <w:r w:rsidR="00EE756E">
        <w:br/>
      </w:r>
      <w:r w:rsidRPr="005F295B">
        <w:t xml:space="preserve">Email </w:t>
      </w:r>
      <w:r w:rsidRPr="005F295B">
        <w:tab/>
      </w:r>
      <w:r w:rsidRPr="005F295B">
        <w:tab/>
      </w:r>
      <w:r w:rsidRPr="005F295B">
        <w:tab/>
      </w:r>
      <w:hyperlink r:id="rId17" w:history="1">
        <w:r w:rsidR="00EE756E" w:rsidRPr="003A1580">
          <w:t>enquiries@veohrc.vic.gov.au</w:t>
        </w:r>
      </w:hyperlink>
      <w:r w:rsidR="00EE756E">
        <w:br/>
      </w:r>
      <w:r w:rsidRPr="005F295B">
        <w:t xml:space="preserve">Follow us on Twitter </w:t>
      </w:r>
      <w:r w:rsidRPr="005F295B">
        <w:tab/>
        <w:t xml:space="preserve">twitter.com/VEOHRC </w:t>
      </w:r>
      <w:r w:rsidR="00EE756E">
        <w:br/>
      </w:r>
      <w:r w:rsidRPr="005F295B">
        <w:t>Find us on Facebook</w:t>
      </w:r>
      <w:r w:rsidRPr="005F295B">
        <w:tab/>
        <w:t xml:space="preserve">facebook.com/VEOHRC </w:t>
      </w:r>
      <w:r w:rsidR="00434CB4">
        <w:rPr>
          <w:noProof/>
          <w:color w:val="A80000"/>
        </w:rPr>
        <w:drawing>
          <wp:anchor distT="0" distB="0" distL="114300" distR="114300" simplePos="0" relativeHeight="251659264" behindDoc="1" locked="0" layoutInCell="1" allowOverlap="1" wp14:anchorId="27E935B4" wp14:editId="38BDF7FC">
            <wp:simplePos x="0" y="0"/>
            <wp:positionH relativeFrom="page">
              <wp:posOffset>0</wp:posOffset>
            </wp:positionH>
            <wp:positionV relativeFrom="page">
              <wp:posOffset>0</wp:posOffset>
            </wp:positionV>
            <wp:extent cx="7578000" cy="10717200"/>
            <wp:effectExtent l="0" t="0" r="4445" b="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78000" cy="10717200"/>
                    </a:xfrm>
                    <a:prstGeom prst="rect">
                      <a:avLst/>
                    </a:prstGeom>
                  </pic:spPr>
                </pic:pic>
              </a:graphicData>
            </a:graphic>
            <wp14:sizeRelH relativeFrom="page">
              <wp14:pctWidth>0</wp14:pctWidth>
            </wp14:sizeRelH>
            <wp14:sizeRelV relativeFrom="page">
              <wp14:pctHeight>0</wp14:pctHeight>
            </wp14:sizeRelV>
          </wp:anchor>
        </w:drawing>
      </w:r>
    </w:p>
    <w:sectPr w:rsidR="007D5D5F" w:rsidRPr="008511C4" w:rsidSect="005F5151">
      <w:headerReference w:type="even" r:id="rId19"/>
      <w:headerReference w:type="default" r:id="rId20"/>
      <w:footerReference w:type="even"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B0F01" w14:textId="77777777" w:rsidR="00A10940" w:rsidRDefault="00A10940" w:rsidP="00E7091A">
      <w:pPr>
        <w:spacing w:after="0"/>
      </w:pPr>
      <w:r>
        <w:separator/>
      </w:r>
    </w:p>
  </w:endnote>
  <w:endnote w:type="continuationSeparator" w:id="0">
    <w:p w14:paraId="4C8967C2" w14:textId="77777777" w:rsidR="00A10940" w:rsidRDefault="00A10940" w:rsidP="00E709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1F571" w14:textId="77777777" w:rsidR="006B7D35" w:rsidRDefault="00053A11">
    <w:pPr>
      <w:pStyle w:val="Footer"/>
    </w:pPr>
    <w:r>
      <w:rPr>
        <w:noProof/>
      </w:rPr>
      <mc:AlternateContent>
        <mc:Choice Requires="wps">
          <w:drawing>
            <wp:anchor distT="0" distB="0" distL="114300" distR="114300" simplePos="0" relativeHeight="251682559" behindDoc="0" locked="0" layoutInCell="0" allowOverlap="1" wp14:anchorId="1C44F35A" wp14:editId="1C388E2D">
              <wp:simplePos x="0" y="0"/>
              <wp:positionH relativeFrom="page">
                <wp:posOffset>0</wp:posOffset>
              </wp:positionH>
              <wp:positionV relativeFrom="page">
                <wp:posOffset>10234930</wp:posOffset>
              </wp:positionV>
              <wp:extent cx="7560310" cy="266700"/>
              <wp:effectExtent l="0" t="0" r="0" b="0"/>
              <wp:wrapNone/>
              <wp:docPr id="8" name="MSIPCM852b4c458ceb46562d21406c" descr="{&quot;HashCode&quot;:2002175737,&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DCD2C1" w14:textId="77777777" w:rsidR="00053A11" w:rsidRPr="003C4368" w:rsidRDefault="00053A11" w:rsidP="003C4368">
                          <w:pPr>
                            <w:spacing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44F35A" id="_x0000_t202" coordsize="21600,21600" o:spt="202" path="m,l,21600r21600,l21600,xe">
              <v:stroke joinstyle="miter"/>
              <v:path gradientshapeok="t" o:connecttype="rect"/>
            </v:shapetype>
            <v:shape id="MSIPCM852b4c458ceb46562d21406c" o:spid="_x0000_s1028" type="#_x0000_t202" alt="{&quot;HashCode&quot;:2002175737,&quot;Height&quot;:841.0,&quot;Width&quot;:595.0,&quot;Placement&quot;:&quot;Footer&quot;,&quot;Index&quot;:&quot;OddAndEven&quot;,&quot;Section&quot;:1,&quot;Top&quot;:0.0,&quot;Left&quot;:0.0}" style="position:absolute;margin-left:0;margin-top:805.9pt;width:595.3pt;height:21pt;z-index:2516825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" o:allowincell="f" filled="f" stroked="f" strokeweight=".5pt">
              <v:textbox inset=",0,,0">
                <w:txbxContent>
                  <w:p w14:paraId="2BDCD2C1" w14:textId="77777777" w:rsidR="00053A11" w:rsidRPr="003C4368" w:rsidRDefault="00053A11" w:rsidP="003C4368">
                    <w:pPr>
                      <w:spacing w:after="0"/>
                      <w:jc w:val="center"/>
                      <w:rPr>
                        <w:rFonts w:ascii="Calibri" w:hAnsi="Calibri" w:cs="Calibri"/>
                        <w:color w:val="0000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3503E" w14:textId="77777777" w:rsidR="006B7D35" w:rsidRDefault="00053A11">
    <w:pPr>
      <w:pStyle w:val="Footer"/>
    </w:pPr>
    <w:r>
      <w:rPr>
        <w:noProof/>
      </w:rPr>
      <mc:AlternateContent>
        <mc:Choice Requires="wps">
          <w:drawing>
            <wp:anchor distT="0" distB="0" distL="114300" distR="114300" simplePos="0" relativeHeight="251682303" behindDoc="0" locked="0" layoutInCell="0" allowOverlap="1" wp14:anchorId="40B31CF4" wp14:editId="326A96DB">
              <wp:simplePos x="0" y="0"/>
              <wp:positionH relativeFrom="page">
                <wp:posOffset>0</wp:posOffset>
              </wp:positionH>
              <wp:positionV relativeFrom="page">
                <wp:posOffset>10234930</wp:posOffset>
              </wp:positionV>
              <wp:extent cx="7560310" cy="266700"/>
              <wp:effectExtent l="0" t="0" r="0" b="0"/>
              <wp:wrapNone/>
              <wp:docPr id="7" name="MSIPCM623d4312bf7bcf4816231950" descr="{&quot;HashCode&quot;:20021757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AA9B0" w14:textId="77777777" w:rsidR="00053A11" w:rsidRPr="003C4368" w:rsidRDefault="00053A11" w:rsidP="003C4368">
                          <w:pPr>
                            <w:spacing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B31CF4" id="_x0000_t202" coordsize="21600,21600" o:spt="202" path="m,l,21600r21600,l21600,xe">
              <v:stroke joinstyle="miter"/>
              <v:path gradientshapeok="t" o:connecttype="rect"/>
            </v:shapetype>
            <v:shape id="MSIPCM623d4312bf7bcf4816231950" o:spid="_x0000_s1029" type="#_x0000_t202" alt="{&quot;HashCode&quot;:2002175737,&quot;Height&quot;:841.0,&quot;Width&quot;:595.0,&quot;Placement&quot;:&quot;Footer&quot;,&quot;Index&quot;:&quot;Primary&quot;,&quot;Section&quot;:1,&quot;Top&quot;:0.0,&quot;Left&quot;:0.0}" style="position:absolute;margin-left:0;margin-top:805.9pt;width:595.3pt;height:21pt;z-index:25168230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" o:allowincell="f" filled="f" stroked="f" strokeweight=".5pt">
              <v:textbox inset=",0,,0">
                <w:txbxContent>
                  <w:p w14:paraId="4D7AA9B0" w14:textId="77777777" w:rsidR="00053A11" w:rsidRPr="003C4368" w:rsidRDefault="00053A11" w:rsidP="003C4368">
                    <w:pPr>
                      <w:spacing w:after="0"/>
                      <w:jc w:val="center"/>
                      <w:rPr>
                        <w:rFonts w:ascii="Calibri" w:hAnsi="Calibri" w:cs="Calibri"/>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581BF" w14:textId="77777777" w:rsidR="00257114" w:rsidRDefault="00257114">
    <w:pP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A2119" w14:textId="5D956530" w:rsidR="005212E1" w:rsidRPr="003C4368" w:rsidRDefault="005212E1" w:rsidP="00C75C84">
    <w:pPr>
      <w:pStyle w:val="Footerdetails"/>
      <w:tabs>
        <w:tab w:val="right" w:pos="9070"/>
      </w:tabs>
    </w:pPr>
    <w:r w:rsidRPr="00EB4CBE">
      <w:rPr>
        <w:rStyle w:val="PageNumber"/>
      </w:rPr>
      <w:fldChar w:fldCharType="begin"/>
    </w:r>
    <w:r w:rsidRPr="00EB4CBE">
      <w:rPr>
        <w:rStyle w:val="PageNumber"/>
      </w:rPr>
      <w:instrText xml:space="preserve"> PAGE   \* MERGEFORMAT </w:instrText>
    </w:r>
    <w:r w:rsidRPr="00EB4CBE">
      <w:rPr>
        <w:rStyle w:val="PageNumber"/>
      </w:rPr>
      <w:fldChar w:fldCharType="separate"/>
    </w:r>
    <w:r>
      <w:rPr>
        <w:rStyle w:val="PageNumber"/>
      </w:rPr>
      <w:t>3</w:t>
    </w:r>
    <w:r w:rsidRPr="00EB4CBE">
      <w:rPr>
        <w:rStyle w:val="PageNumber"/>
      </w:rPr>
      <w:fldChar w:fldCharType="end"/>
    </w:r>
    <w:r w:rsidRPr="00EB4CBE">
      <w:tab/>
    </w:r>
    <w:r w:rsidR="00CF726F" w:rsidRPr="00CF726F">
      <w:t xml:space="preserve">Survey Snapshot </w:t>
    </w:r>
    <w:r w:rsidR="00C72C77">
      <w:t>2</w:t>
    </w:r>
    <w:r w:rsidR="00CF726F" w:rsidRPr="00CF726F">
      <w:t xml:space="preserve"> – </w:t>
    </w:r>
    <w:r w:rsidR="00C72C77" w:rsidRPr="00C72C77">
      <w:t>Supporting gender equality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A7394" w14:textId="49504C0B" w:rsidR="005212E1" w:rsidRPr="00053A11" w:rsidRDefault="00837779" w:rsidP="00B071EE">
    <w:pPr>
      <w:pStyle w:val="Footerdetails"/>
      <w:tabs>
        <w:tab w:val="right" w:pos="9070"/>
      </w:tabs>
    </w:pPr>
    <w:r w:rsidRPr="00CF726F">
      <w:t xml:space="preserve">Survey Snapshot </w:t>
    </w:r>
    <w:r w:rsidRPr="00837779">
      <w:t>2 – Supporting gender equality</w:t>
    </w:r>
    <w:r w:rsidR="005212E1">
      <w:tab/>
    </w:r>
    <w:r w:rsidR="005212E1" w:rsidRPr="00EB4CBE">
      <w:rPr>
        <w:rStyle w:val="PageNumber"/>
      </w:rPr>
      <w:fldChar w:fldCharType="begin"/>
    </w:r>
    <w:r w:rsidR="005212E1" w:rsidRPr="00EB4CBE">
      <w:rPr>
        <w:rStyle w:val="PageNumber"/>
      </w:rPr>
      <w:instrText xml:space="preserve"> PAGE   \* MERGEFORMAT </w:instrText>
    </w:r>
    <w:r w:rsidR="005212E1" w:rsidRPr="00EB4CBE">
      <w:rPr>
        <w:rStyle w:val="PageNumber"/>
      </w:rPr>
      <w:fldChar w:fldCharType="separate"/>
    </w:r>
    <w:r w:rsidR="005212E1">
      <w:rPr>
        <w:rStyle w:val="PageNumber"/>
      </w:rPr>
      <w:t>3</w:t>
    </w:r>
    <w:r w:rsidR="005212E1" w:rsidRPr="00EB4CB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8145D" w14:textId="77777777" w:rsidR="00A10940" w:rsidRDefault="00A10940" w:rsidP="00E7091A">
      <w:pPr>
        <w:spacing w:after="0"/>
      </w:pPr>
      <w:r>
        <w:separator/>
      </w:r>
    </w:p>
  </w:footnote>
  <w:footnote w:type="continuationSeparator" w:id="0">
    <w:p w14:paraId="3686627C" w14:textId="77777777" w:rsidR="00A10940" w:rsidRDefault="00A10940" w:rsidP="00E709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CFE21" w14:textId="77777777" w:rsidR="006B7D35" w:rsidRDefault="00053A11">
    <w:pPr>
      <w:pStyle w:val="Header"/>
    </w:pPr>
    <w:r>
      <w:rPr>
        <w:noProof/>
      </w:rPr>
      <mc:AlternateContent>
        <mc:Choice Requires="wps">
          <w:drawing>
            <wp:anchor distT="0" distB="0" distL="114300" distR="114300" simplePos="0" relativeHeight="251678463" behindDoc="0" locked="0" layoutInCell="0" allowOverlap="1" wp14:anchorId="1C52B3E0" wp14:editId="2BCB63D4">
              <wp:simplePos x="0" y="0"/>
              <wp:positionH relativeFrom="page">
                <wp:posOffset>0</wp:posOffset>
              </wp:positionH>
              <wp:positionV relativeFrom="page">
                <wp:posOffset>190500</wp:posOffset>
              </wp:positionV>
              <wp:extent cx="7560310" cy="266700"/>
              <wp:effectExtent l="0" t="0" r="0" b="0"/>
              <wp:wrapNone/>
              <wp:docPr id="4" name="MSIPCM989046cb90336c9783571bc8" descr="{&quot;HashCode&quot;:1978038168,&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A447CB" w14:textId="77777777" w:rsidR="00053A11" w:rsidRPr="003C4368" w:rsidRDefault="00053A11" w:rsidP="003C4368">
                          <w:pPr>
                            <w:spacing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C52B3E0" id="_x0000_t202" coordsize="21600,21600" o:spt="202" path="m,l,21600r21600,l21600,xe">
              <v:stroke joinstyle="miter"/>
              <v:path gradientshapeok="t" o:connecttype="rect"/>
            </v:shapetype>
            <v:shape id="MSIPCM989046cb90336c9783571bc8" o:spid="_x0000_s1026" type="#_x0000_t202" alt="{&quot;HashCode&quot;:1978038168,&quot;Height&quot;:841.0,&quot;Width&quot;:595.0,&quot;Placement&quot;:&quot;Header&quot;,&quot;Index&quot;:&quot;OddAndEven&quot;,&quot;Section&quot;:1,&quot;Top&quot;:0.0,&quot;Left&quot;:0.0}" style="position:absolute;margin-left:0;margin-top:15pt;width:595.3pt;height:21pt;z-index:2516784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" o:allowincell="f" filled="f" stroked="f" strokeweight=".5pt">
              <v:textbox inset=",0,,0">
                <w:txbxContent>
                  <w:p w14:paraId="42A447CB" w14:textId="77777777" w:rsidR="00053A11" w:rsidRPr="003C4368" w:rsidRDefault="00053A11" w:rsidP="003C4368">
                    <w:pPr>
                      <w:spacing w:after="0"/>
                      <w:jc w:val="center"/>
                      <w:rPr>
                        <w:rFonts w:ascii="Calibri" w:hAnsi="Calibri" w:cs="Calibri"/>
                        <w:color w:val="00000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7C079" w14:textId="77777777" w:rsidR="00257114" w:rsidRPr="00C26B6C" w:rsidRDefault="009E4608">
    <w:pPr>
      <w:spacing w:after="0"/>
      <w:rPr>
        <w:color w:val="A80000"/>
      </w:rPr>
    </w:pPr>
    <w:r>
      <w:rPr>
        <w:noProof/>
        <w:color w:val="A80000"/>
      </w:rPr>
      <w:drawing>
        <wp:anchor distT="0" distB="0" distL="114300" distR="114300" simplePos="0" relativeHeight="251685888" behindDoc="1" locked="0" layoutInCell="1" allowOverlap="1" wp14:anchorId="34C1927C" wp14:editId="011D6A0E">
          <wp:simplePos x="0" y="0"/>
          <wp:positionH relativeFrom="column">
            <wp:posOffset>-900430</wp:posOffset>
          </wp:positionH>
          <wp:positionV relativeFrom="paragraph">
            <wp:posOffset>-468467</wp:posOffset>
          </wp:positionV>
          <wp:extent cx="7578000" cy="10719204"/>
          <wp:effectExtent l="0" t="0" r="4445"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78000" cy="10719204"/>
                  </a:xfrm>
                  <a:prstGeom prst="rect">
                    <a:avLst/>
                  </a:prstGeom>
                </pic:spPr>
              </pic:pic>
            </a:graphicData>
          </a:graphic>
          <wp14:sizeRelH relativeFrom="page">
            <wp14:pctWidth>0</wp14:pctWidth>
          </wp14:sizeRelH>
          <wp14:sizeRelV relativeFrom="page">
            <wp14:pctHeight>0</wp14:pctHeight>
          </wp14:sizeRelV>
        </wp:anchor>
      </w:drawing>
    </w:r>
    <w:r w:rsidR="00053A11">
      <w:rPr>
        <w:noProof/>
        <w:color w:val="A80000"/>
      </w:rPr>
      <mc:AlternateContent>
        <mc:Choice Requires="wps">
          <w:drawing>
            <wp:anchor distT="0" distB="0" distL="114300" distR="114300" simplePos="0" relativeHeight="251678207" behindDoc="0" locked="0" layoutInCell="0" allowOverlap="1" wp14:anchorId="607A47BE" wp14:editId="4E1F27C1">
              <wp:simplePos x="0" y="0"/>
              <wp:positionH relativeFrom="page">
                <wp:posOffset>0</wp:posOffset>
              </wp:positionH>
              <wp:positionV relativeFrom="page">
                <wp:posOffset>190500</wp:posOffset>
              </wp:positionV>
              <wp:extent cx="7560310" cy="266700"/>
              <wp:effectExtent l="0" t="0" r="0" b="0"/>
              <wp:wrapNone/>
              <wp:docPr id="3" name="MSIPCM7f1b48228b75223c64c35259" descr="{&quot;HashCode&quot;:197803816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F64DE1" w14:textId="77777777" w:rsidR="00053A11" w:rsidRPr="003C4368" w:rsidRDefault="00053A11" w:rsidP="003C4368">
                          <w:pPr>
                            <w:spacing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07A47BE" id="_x0000_t202" coordsize="21600,21600" o:spt="202" path="m,l,21600r21600,l21600,xe">
              <v:stroke joinstyle="miter"/>
              <v:path gradientshapeok="t" o:connecttype="rect"/>
            </v:shapetype>
            <v:shape id="MSIPCM7f1b48228b75223c64c35259" o:spid="_x0000_s1027" type="#_x0000_t202" alt="{&quot;HashCode&quot;:1978038168,&quot;Height&quot;:841.0,&quot;Width&quot;:595.0,&quot;Placement&quot;:&quot;Header&quot;,&quot;Index&quot;:&quot;Primary&quot;,&quot;Section&quot;:1,&quot;Top&quot;:0.0,&quot;Left&quot;:0.0}" style="position:absolute;margin-left:0;margin-top:15pt;width:595.3pt;height:21pt;z-index:25167820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" o:allowincell="f" filled="f" stroked="f" strokeweight=".5pt">
              <v:textbox inset=",0,,0">
                <w:txbxContent>
                  <w:p w14:paraId="78F64DE1" w14:textId="77777777" w:rsidR="00053A11" w:rsidRPr="003C4368" w:rsidRDefault="00053A11" w:rsidP="003C4368">
                    <w:pPr>
                      <w:spacing w:after="0"/>
                      <w:jc w:val="center"/>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095F0" w14:textId="77777777" w:rsidR="00257114" w:rsidRDefault="00257114">
    <w:pPr>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57B3A" w14:textId="77777777" w:rsidR="005212E1" w:rsidRPr="003C4368" w:rsidRDefault="005212E1" w:rsidP="003C43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1F3E8" w14:textId="77777777" w:rsidR="005212E1" w:rsidRPr="00C26B6C" w:rsidRDefault="005212E1">
    <w:pPr>
      <w:spacing w:after="0"/>
      <w:rPr>
        <w:color w:val="A80000"/>
      </w:rPr>
    </w:pPr>
    <w:r>
      <w:rPr>
        <w:noProof/>
        <w:color w:val="A80000"/>
      </w:rPr>
      <mc:AlternateContent>
        <mc:Choice Requires="wps">
          <w:drawing>
            <wp:anchor distT="0" distB="0" distL="114300" distR="114300" simplePos="0" relativeHeight="251693056" behindDoc="0" locked="0" layoutInCell="0" allowOverlap="1" wp14:anchorId="73B0D503" wp14:editId="61E8DB09">
              <wp:simplePos x="0" y="0"/>
              <wp:positionH relativeFrom="page">
                <wp:posOffset>0</wp:posOffset>
              </wp:positionH>
              <wp:positionV relativeFrom="page">
                <wp:posOffset>190500</wp:posOffset>
              </wp:positionV>
              <wp:extent cx="7560310" cy="266700"/>
              <wp:effectExtent l="0" t="0" r="0" b="0"/>
              <wp:wrapNone/>
              <wp:docPr id="16" name="MSIPCM7f1b48228b75223c64c35259" descr="{&quot;HashCode&quot;:197803816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AAF0A8" w14:textId="77777777" w:rsidR="005212E1" w:rsidRPr="003C4368" w:rsidRDefault="005212E1" w:rsidP="003C4368">
                          <w:pPr>
                            <w:spacing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3B0D503" id="_x0000_t202" coordsize="21600,21600" o:spt="202" path="m,l,21600r21600,l21600,xe">
              <v:stroke joinstyle="miter"/>
              <v:path gradientshapeok="t" o:connecttype="rect"/>
            </v:shapetype>
            <v:shape id="_x0000_s1030" type="#_x0000_t202" alt="{&quot;HashCode&quot;:1978038168,&quot;Height&quot;:841.0,&quot;Width&quot;:595.0,&quot;Placement&quot;:&quot;Header&quot;,&quot;Index&quot;:&quot;Primary&quot;,&quot;Section&quot;:1,&quot;Top&quot;:0.0,&quot;Left&quot;:0.0}" style="position:absolute;margin-left:0;margin-top:15pt;width:595.3pt;height:21pt;z-index:2516930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" o:allowincell="f" filled="f" stroked="f" strokeweight=".5pt">
              <v:textbox inset=",0,,0">
                <w:txbxContent>
                  <w:p w14:paraId="73AAF0A8" w14:textId="77777777" w:rsidR="005212E1" w:rsidRPr="003C4368" w:rsidRDefault="005212E1" w:rsidP="003C4368">
                    <w:pPr>
                      <w:spacing w:after="0"/>
                      <w:jc w:val="center"/>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24403"/>
    <w:multiLevelType w:val="hybridMultilevel"/>
    <w:tmpl w:val="D550D796"/>
    <w:lvl w:ilvl="0" w:tplc="1466DE84">
      <w:start w:val="1"/>
      <w:numFmt w:val="bullet"/>
      <w:pStyle w:val="Keypointsbullet2"/>
      <w:lvlText w:val="–"/>
      <w:lvlJc w:val="left"/>
      <w:pPr>
        <w:ind w:left="1800" w:hanging="360"/>
      </w:pPr>
      <w:rPr>
        <w:rFonts w:ascii="Arial" w:hAnsi="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6132D1A"/>
    <w:multiLevelType w:val="multilevel"/>
    <w:tmpl w:val="3932A57C"/>
    <w:lvl w:ilvl="0">
      <w:start w:val="1"/>
      <w:numFmt w:val="decimal"/>
      <w:pStyle w:val="Heading1"/>
      <w:lvlText w:val="%1"/>
      <w:lvlJc w:val="left"/>
      <w:pPr>
        <w:tabs>
          <w:tab w:val="num" w:pos="851"/>
        </w:tabs>
        <w:ind w:left="0" w:firstLine="0"/>
      </w:pPr>
      <w:rPr>
        <w:rFonts w:ascii="Arial" w:hAnsi="Arial" w:hint="default"/>
        <w:b/>
        <w:i w:val="0"/>
        <w:color w:val="071C53" w:themeColor="text2"/>
        <w:sz w:val="60"/>
        <w:u w:val="none"/>
      </w:rPr>
    </w:lvl>
    <w:lvl w:ilvl="1">
      <w:start w:val="1"/>
      <w:numFmt w:val="decimal"/>
      <w:pStyle w:val="Heading2"/>
      <w:lvlText w:val="%1.%2"/>
      <w:lvlJc w:val="left"/>
      <w:pPr>
        <w:tabs>
          <w:tab w:val="num" w:pos="851"/>
        </w:tabs>
        <w:ind w:left="0" w:firstLine="0"/>
      </w:pPr>
      <w:rPr>
        <w:rFonts w:ascii="Arial" w:hAnsi="Arial" w:hint="default"/>
        <w:b/>
        <w:i w:val="0"/>
        <w:color w:val="071C53" w:themeColor="text2"/>
        <w:sz w:val="44"/>
      </w:rPr>
    </w:lvl>
    <w:lvl w:ilvl="2">
      <w:start w:val="1"/>
      <w:numFmt w:val="decimal"/>
      <w:pStyle w:val="Heading3"/>
      <w:suff w:val="space"/>
      <w:lvlText w:val="%1.%2.%3"/>
      <w:lvlJc w:val="left"/>
      <w:pPr>
        <w:ind w:left="0" w:firstLine="0"/>
      </w:pPr>
      <w:rPr>
        <w:rFonts w:ascii="Arial" w:hAnsi="Arial" w:hint="default"/>
        <w:b/>
        <w:bCs w:val="0"/>
        <w:i w:val="0"/>
        <w:iCs w:val="0"/>
        <w:caps w:val="0"/>
        <w:strike w:val="0"/>
        <w:dstrike w:val="0"/>
        <w:outline w:val="0"/>
        <w:shadow w:val="0"/>
        <w:emboss w:val="0"/>
        <w:imprint w:val="0"/>
        <w:vanish w:val="0"/>
        <w:color w:val="071C53" w:themeColor="text2"/>
        <w:spacing w:val="0"/>
        <w:kern w:val="0"/>
        <w:position w:val="0"/>
        <w:sz w:val="32"/>
        <w:u w:val="none"/>
        <w:effect w:val="none"/>
        <w:vertAlign w:val="baseline"/>
        <w:em w:val="none"/>
        <w14:ligatures w14:val="none"/>
        <w14:numForm w14:val="default"/>
        <w14:numSpacing w14:val="default"/>
        <w14:stylisticSets/>
        <w14:cntxtAlts w14:val="0"/>
      </w:rPr>
    </w:lvl>
    <w:lvl w:ilvl="3">
      <w:start w:val="1"/>
      <w:numFmt w:val="upperLetter"/>
      <w:pStyle w:val="FigureTableheading"/>
      <w:suff w:val="space"/>
      <w:lvlText w:val="Figure %1%4"/>
      <w:lvlJc w:val="left"/>
      <w:pPr>
        <w:ind w:left="0" w:firstLine="0"/>
      </w:pPr>
      <w:rPr>
        <w:rFonts w:ascii="Arial" w:hAnsi="Arial" w:hint="default"/>
        <w:b/>
        <w:i w:val="0"/>
        <w:caps w:val="0"/>
        <w:strike w:val="0"/>
        <w:dstrike w:val="0"/>
        <w:vanish w:val="0"/>
        <w:color w:val="auto"/>
        <w:sz w:val="22"/>
        <w:u w:val="none"/>
        <w:vertAlign w:val="baseline"/>
      </w:rPr>
    </w:lvl>
    <w:lvl w:ilvl="4">
      <w:start w:val="1"/>
      <w:numFmt w:val="lowerLetter"/>
      <w:pStyle w:val="FigureTablefootnote"/>
      <w:suff w:val="space"/>
      <w:lvlText w:val="(%5)"/>
      <w:lvlJc w:val="left"/>
      <w:pPr>
        <w:ind w:left="0" w:firstLine="0"/>
      </w:pPr>
      <w:rPr>
        <w:rFonts w:ascii="Arial" w:hAnsi="Arial" w:hint="default"/>
        <w:b w:val="0"/>
        <w:i/>
        <w:caps w:val="0"/>
        <w:strike w:val="0"/>
        <w:dstrike w:val="0"/>
        <w:vanish w:val="0"/>
        <w:sz w:val="16"/>
        <w:u w:val="none"/>
        <w:vertAlign w:val="baseline"/>
      </w:rPr>
    </w:lvl>
    <w:lvl w:ilvl="5">
      <w:start w:val="1"/>
      <w:numFmt w:val="none"/>
      <w:lvlRestart w:val="0"/>
      <w:pStyle w:val="FigureTablenote"/>
      <w:suff w:val="space"/>
      <w:lvlText w:val="Note:"/>
      <w:lvlJc w:val="left"/>
      <w:pPr>
        <w:ind w:left="0" w:firstLine="0"/>
      </w:pPr>
      <w:rPr>
        <w:rFonts w:ascii="Arial" w:hAnsi="Arial" w:hint="default"/>
        <w:b w:val="0"/>
        <w:i/>
        <w:caps w:val="0"/>
        <w:strike w:val="0"/>
        <w:dstrike w:val="0"/>
        <w:vanish w:val="0"/>
        <w:color w:val="auto"/>
        <w:sz w:val="16"/>
        <w:u w:val="none"/>
        <w:vertAlign w:val="baseline"/>
      </w:rPr>
    </w:lvl>
    <w:lvl w:ilvl="6">
      <w:start w:val="1"/>
      <w:numFmt w:val="none"/>
      <w:lvlRestart w:val="0"/>
      <w:pStyle w:val="FigureTablesource"/>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 w:ilvl="7">
      <w:start w:val="1"/>
      <w:numFmt w:val="decimal"/>
      <w:lvlRestart w:val="0"/>
      <w:pStyle w:val="Recommendationsnumbered"/>
      <w:suff w:val="space"/>
      <w:lvlText w:val="Recommendation %8."/>
      <w:lvlJc w:val="left"/>
      <w:pPr>
        <w:ind w:left="0" w:firstLine="0"/>
      </w:pPr>
      <w:rPr>
        <w:rFonts w:ascii="Arial" w:hAnsi="Arial" w:hint="default"/>
        <w:b/>
        <w:i w:val="0"/>
        <w:sz w:val="22"/>
      </w:rPr>
    </w:lvl>
    <w:lvl w:ilvl="8">
      <w:start w:val="1"/>
      <w:numFmt w:val="lowerRoman"/>
      <w:lvlText w:val="%9."/>
      <w:lvlJc w:val="right"/>
      <w:pPr>
        <w:ind w:left="6480" w:hanging="180"/>
      </w:pPr>
      <w:rPr>
        <w:rFonts w:hint="default"/>
      </w:rPr>
    </w:lvl>
  </w:abstractNum>
  <w:abstractNum w:abstractNumId="2" w15:restartNumberingAfterBreak="0">
    <w:nsid w:val="06A52ADD"/>
    <w:multiLevelType w:val="multilevel"/>
    <w:tmpl w:val="050ACB96"/>
    <w:lvl w:ilvl="0">
      <w:start w:val="1"/>
      <w:numFmt w:val="upperLetter"/>
      <w:suff w:val="space"/>
      <w:lvlText w:val="Appendix %1"/>
      <w:lvlJc w:val="left"/>
      <w:pPr>
        <w:ind w:left="3119" w:firstLine="0"/>
      </w:pPr>
      <w:rPr>
        <w:rFonts w:ascii="Arial" w:hAnsi="Arial" w:hint="default"/>
        <w:b/>
        <w:i w:val="0"/>
        <w:color w:val="071C53" w:themeColor="accent1"/>
        <w:sz w:val="60"/>
      </w:rPr>
    </w:lvl>
    <w:lvl w:ilvl="1">
      <w:start w:val="1"/>
      <w:numFmt w:val="none"/>
      <w:suff w:val="space"/>
      <w:lvlText w:val=""/>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Figure %1%3"/>
      <w:lvlJc w:val="left"/>
      <w:pPr>
        <w:ind w:left="0" w:firstLine="0"/>
      </w:pPr>
      <w:rPr>
        <w:rFonts w:ascii="Calibri" w:hAnsi="Calibri" w:hint="default"/>
        <w:b/>
        <w:i w:val="0"/>
        <w:caps w:val="0"/>
        <w:strike w:val="0"/>
        <w:dstrike w:val="0"/>
        <w:vanish w:val="0"/>
        <w:color w:val="auto"/>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161493"/>
    <w:multiLevelType w:val="multilevel"/>
    <w:tmpl w:val="903CE314"/>
    <w:lvl w:ilvl="0">
      <w:start w:val="1"/>
      <w:numFmt w:val="decimal"/>
      <w:pStyle w:val="Tablenumberedlist1"/>
      <w:lvlText w:val="%1."/>
      <w:lvlJc w:val="left"/>
      <w:pPr>
        <w:tabs>
          <w:tab w:val="num" w:pos="454"/>
        </w:tabs>
        <w:ind w:left="0" w:firstLine="0"/>
      </w:pPr>
      <w:rPr>
        <w:rFonts w:hint="default"/>
        <w:color w:val="auto"/>
      </w:rPr>
    </w:lvl>
    <w:lvl w:ilvl="1">
      <w:start w:val="1"/>
      <w:numFmt w:val="lowerLetter"/>
      <w:pStyle w:val="Tablenumberedlist2"/>
      <w:lvlText w:val="%2)"/>
      <w:lvlJc w:val="left"/>
      <w:pPr>
        <w:tabs>
          <w:tab w:val="num" w:pos="907"/>
        </w:tabs>
        <w:ind w:left="907" w:firstLine="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944D24"/>
    <w:multiLevelType w:val="multilevel"/>
    <w:tmpl w:val="1CB4A7DE"/>
    <w:lvl w:ilvl="0">
      <w:start w:val="1"/>
      <w:numFmt w:val="decimal"/>
      <w:lvlText w:val="%1"/>
      <w:lvlJc w:val="left"/>
      <w:pPr>
        <w:tabs>
          <w:tab w:val="num" w:pos="851"/>
        </w:tabs>
        <w:ind w:left="0" w:firstLine="0"/>
      </w:pPr>
      <w:rPr>
        <w:rFonts w:ascii="Arial" w:hAnsi="Arial" w:hint="default"/>
        <w:b/>
        <w:i w:val="0"/>
        <w:color w:val="071C53" w:themeColor="text2"/>
        <w:sz w:val="60"/>
        <w:u w:val="none"/>
      </w:rPr>
    </w:lvl>
    <w:lvl w:ilvl="1">
      <w:start w:val="1"/>
      <w:numFmt w:val="decimal"/>
      <w:lvlText w:val="%1.%2"/>
      <w:lvlJc w:val="left"/>
      <w:pPr>
        <w:tabs>
          <w:tab w:val="num" w:pos="851"/>
        </w:tabs>
        <w:ind w:left="0" w:firstLine="0"/>
      </w:pPr>
      <w:rPr>
        <w:rFonts w:ascii="Arial" w:hAnsi="Arial" w:hint="default"/>
        <w:b/>
        <w:i w:val="0"/>
        <w:color w:val="071C53" w:themeColor="text2"/>
        <w:sz w:val="44"/>
      </w:rPr>
    </w:lvl>
    <w:lvl w:ilvl="2">
      <w:start w:val="1"/>
      <w:numFmt w:val="upperLetter"/>
      <w:lvlRestart w:val="1"/>
      <w:suff w:val="space"/>
      <w:lvlText w:val="Figure %1%3"/>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suff w:val="space"/>
      <w:lvlText w:val="(%4)"/>
      <w:lvlJc w:val="left"/>
      <w:pPr>
        <w:ind w:left="0" w:firstLine="0"/>
      </w:pPr>
      <w:rPr>
        <w:rFonts w:ascii="Arial" w:hAnsi="Arial" w:hint="default"/>
        <w:b w:val="0"/>
        <w:i/>
        <w:caps w:val="0"/>
        <w:strike w:val="0"/>
        <w:dstrike w:val="0"/>
        <w:vanish w:val="0"/>
        <w:color w:val="auto"/>
        <w:sz w:val="16"/>
        <w:u w:val="none"/>
        <w:vertAlign w:val="baseline"/>
      </w:rPr>
    </w:lvl>
    <w:lvl w:ilvl="4">
      <w:start w:val="1"/>
      <w:numFmt w:val="none"/>
      <w:lvlRestart w:val="0"/>
      <w:suff w:val="space"/>
      <w:lvlText w:val="Note:"/>
      <w:lvlJc w:val="left"/>
      <w:pPr>
        <w:ind w:left="0" w:firstLine="0"/>
      </w:pPr>
      <w:rPr>
        <w:rFonts w:ascii="Arial" w:hAnsi="Arial" w:hint="default"/>
        <w:b w:val="0"/>
        <w:i/>
        <w:caps w:val="0"/>
        <w:strike w:val="0"/>
        <w:dstrike w:val="0"/>
        <w:vanish w:val="0"/>
        <w:sz w:val="16"/>
        <w:u w:val="none"/>
        <w:vertAlign w:val="baseline"/>
      </w:rPr>
    </w:lvl>
    <w:lvl w:ilvl="5">
      <w:start w:val="1"/>
      <w:numFmt w:val="none"/>
      <w:lvlRestart w:val="0"/>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 w:ilvl="6">
      <w:start w:val="1"/>
      <w:numFmt w:val="decimal"/>
      <w:lvlRestart w:val="0"/>
      <w:suff w:val="space"/>
      <w:lvlText w:val="Recommendation %7."/>
      <w:lvlJc w:val="left"/>
      <w:pPr>
        <w:ind w:left="0" w:firstLine="0"/>
      </w:pPr>
      <w:rPr>
        <w:rFonts w:ascii="Arial" w:hAnsi="Arial" w:hint="default"/>
        <w:b/>
        <w:i w:val="0"/>
        <w:caps w:val="0"/>
        <w:strike w:val="0"/>
        <w:dstrike w:val="0"/>
        <w:vanish w:val="0"/>
        <w:color w:val="auto"/>
        <w:sz w:val="22"/>
        <w:u w:val="none"/>
        <w:vertAlign w:val="baseline"/>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0B25C3"/>
    <w:multiLevelType w:val="multilevel"/>
    <w:tmpl w:val="F634C37C"/>
    <w:lvl w:ilvl="0">
      <w:start w:val="1"/>
      <w:numFmt w:val="upperLetter"/>
      <w:suff w:val="space"/>
      <w:lvlText w:val="Appendix %1"/>
      <w:lvlJc w:val="left"/>
      <w:pPr>
        <w:ind w:left="0" w:firstLine="0"/>
      </w:pPr>
      <w:rPr>
        <w:rFonts w:ascii="Arial" w:hAnsi="Arial" w:hint="default"/>
        <w:b/>
        <w:i w:val="0"/>
        <w:color w:val="071C53" w:themeColor="accent1"/>
        <w:sz w:val="60"/>
      </w:rPr>
    </w:lvl>
    <w:lvl w:ilvl="1">
      <w:start w:val="1"/>
      <w:numFmt w:val="none"/>
      <w:suff w:val="space"/>
      <w:lvlText w:val=""/>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Figure %1%3"/>
      <w:lvlJc w:val="left"/>
      <w:pPr>
        <w:ind w:left="0" w:firstLine="0"/>
      </w:pPr>
      <w:rPr>
        <w:rFonts w:ascii="Calibri" w:hAnsi="Calibri" w:hint="default"/>
        <w:b/>
        <w:i w:val="0"/>
        <w:caps w:val="0"/>
        <w:strike w:val="0"/>
        <w:dstrike w:val="0"/>
        <w:vanish w:val="0"/>
        <w:color w:val="auto"/>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16562A"/>
    <w:multiLevelType w:val="multilevel"/>
    <w:tmpl w:val="74D697EA"/>
    <w:lvl w:ilvl="0">
      <w:start w:val="1"/>
      <w:numFmt w:val="upperLetter"/>
      <w:suff w:val="space"/>
      <w:lvlText w:val="Appendix %1"/>
      <w:lvlJc w:val="left"/>
      <w:pPr>
        <w:ind w:left="0" w:firstLine="0"/>
      </w:pPr>
      <w:rPr>
        <w:rFonts w:ascii="Calibri" w:hAnsi="Calibri" w:hint="default"/>
        <w:b w:val="0"/>
        <w:i w:val="0"/>
        <w:color w:val="F49600"/>
        <w:sz w:val="60"/>
      </w:rPr>
    </w:lvl>
    <w:lvl w:ilvl="1">
      <w:start w:val="1"/>
      <w:numFmt w:val="decimal"/>
      <w:suff w:val="space"/>
      <w:lvlText w:val="Figure %1%2"/>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A44F4E"/>
    <w:multiLevelType w:val="multilevel"/>
    <w:tmpl w:val="7CBCB712"/>
    <w:lvl w:ilvl="0">
      <w:start w:val="1"/>
      <w:numFmt w:val="bullet"/>
      <w:lvlText w:val=""/>
      <w:lvlJc w:val="left"/>
      <w:pPr>
        <w:ind w:left="360" w:hanging="360"/>
      </w:pPr>
      <w:rPr>
        <w:rFonts w:ascii="Symbol" w:hAnsi="Symbol" w:hint="default"/>
      </w:rPr>
    </w:lvl>
    <w:lvl w:ilvl="1">
      <w:start w:val="1"/>
      <w:numFmt w:val="decimal"/>
      <w:suff w:val="space"/>
      <w:lvlText w:val="%1.%2"/>
      <w:lvlJc w:val="left"/>
      <w:pPr>
        <w:ind w:left="0" w:firstLine="11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3340E9"/>
    <w:multiLevelType w:val="hybridMultilevel"/>
    <w:tmpl w:val="E2686DF6"/>
    <w:lvl w:ilvl="0" w:tplc="1916B670">
      <w:numFmt w:val="bullet"/>
      <w:lvlText w:val="•"/>
      <w:lvlJc w:val="left"/>
      <w:pPr>
        <w:ind w:left="396" w:hanging="171"/>
      </w:pPr>
      <w:rPr>
        <w:rFonts w:ascii="Arial" w:eastAsia="Arial" w:hAnsi="Arial" w:cs="Arial" w:hint="default"/>
        <w:b w:val="0"/>
        <w:bCs w:val="0"/>
        <w:i w:val="0"/>
        <w:iCs w:val="0"/>
        <w:color w:val="231F20"/>
        <w:w w:val="94"/>
        <w:sz w:val="22"/>
        <w:szCs w:val="22"/>
        <w:lang w:val="en-US" w:eastAsia="en-US" w:bidi="ar-SA"/>
      </w:rPr>
    </w:lvl>
    <w:lvl w:ilvl="1" w:tplc="6170622C">
      <w:numFmt w:val="bullet"/>
      <w:lvlText w:val="•"/>
      <w:lvlJc w:val="left"/>
      <w:pPr>
        <w:ind w:left="649" w:hanging="171"/>
      </w:pPr>
      <w:rPr>
        <w:rFonts w:hint="default"/>
        <w:lang w:val="en-US" w:eastAsia="en-US" w:bidi="ar-SA"/>
      </w:rPr>
    </w:lvl>
    <w:lvl w:ilvl="2" w:tplc="9C226DAE">
      <w:numFmt w:val="bullet"/>
      <w:lvlText w:val="•"/>
      <w:lvlJc w:val="left"/>
      <w:pPr>
        <w:ind w:left="898" w:hanging="171"/>
      </w:pPr>
      <w:rPr>
        <w:rFonts w:hint="default"/>
        <w:lang w:val="en-US" w:eastAsia="en-US" w:bidi="ar-SA"/>
      </w:rPr>
    </w:lvl>
    <w:lvl w:ilvl="3" w:tplc="04104B44">
      <w:numFmt w:val="bullet"/>
      <w:lvlText w:val="•"/>
      <w:lvlJc w:val="left"/>
      <w:pPr>
        <w:ind w:left="1147" w:hanging="171"/>
      </w:pPr>
      <w:rPr>
        <w:rFonts w:hint="default"/>
        <w:lang w:val="en-US" w:eastAsia="en-US" w:bidi="ar-SA"/>
      </w:rPr>
    </w:lvl>
    <w:lvl w:ilvl="4" w:tplc="DDA479E2">
      <w:numFmt w:val="bullet"/>
      <w:lvlText w:val="•"/>
      <w:lvlJc w:val="left"/>
      <w:pPr>
        <w:ind w:left="1396" w:hanging="171"/>
      </w:pPr>
      <w:rPr>
        <w:rFonts w:hint="default"/>
        <w:lang w:val="en-US" w:eastAsia="en-US" w:bidi="ar-SA"/>
      </w:rPr>
    </w:lvl>
    <w:lvl w:ilvl="5" w:tplc="64B02F9E">
      <w:numFmt w:val="bullet"/>
      <w:lvlText w:val="•"/>
      <w:lvlJc w:val="left"/>
      <w:pPr>
        <w:ind w:left="1645" w:hanging="171"/>
      </w:pPr>
      <w:rPr>
        <w:rFonts w:hint="default"/>
        <w:lang w:val="en-US" w:eastAsia="en-US" w:bidi="ar-SA"/>
      </w:rPr>
    </w:lvl>
    <w:lvl w:ilvl="6" w:tplc="3AF88418">
      <w:numFmt w:val="bullet"/>
      <w:lvlText w:val="•"/>
      <w:lvlJc w:val="left"/>
      <w:pPr>
        <w:ind w:left="1894" w:hanging="171"/>
      </w:pPr>
      <w:rPr>
        <w:rFonts w:hint="default"/>
        <w:lang w:val="en-US" w:eastAsia="en-US" w:bidi="ar-SA"/>
      </w:rPr>
    </w:lvl>
    <w:lvl w:ilvl="7" w:tplc="EFDE981A">
      <w:numFmt w:val="bullet"/>
      <w:lvlText w:val="•"/>
      <w:lvlJc w:val="left"/>
      <w:pPr>
        <w:ind w:left="2143" w:hanging="171"/>
      </w:pPr>
      <w:rPr>
        <w:rFonts w:hint="default"/>
        <w:lang w:val="en-US" w:eastAsia="en-US" w:bidi="ar-SA"/>
      </w:rPr>
    </w:lvl>
    <w:lvl w:ilvl="8" w:tplc="81AC0BAA">
      <w:numFmt w:val="bullet"/>
      <w:lvlText w:val="•"/>
      <w:lvlJc w:val="left"/>
      <w:pPr>
        <w:ind w:left="2393" w:hanging="171"/>
      </w:pPr>
      <w:rPr>
        <w:rFonts w:hint="default"/>
        <w:lang w:val="en-US" w:eastAsia="en-US" w:bidi="ar-SA"/>
      </w:rPr>
    </w:lvl>
  </w:abstractNum>
  <w:abstractNum w:abstractNumId="9" w15:restartNumberingAfterBreak="0">
    <w:nsid w:val="3B8D5A94"/>
    <w:multiLevelType w:val="multilevel"/>
    <w:tmpl w:val="F634C37C"/>
    <w:lvl w:ilvl="0">
      <w:start w:val="1"/>
      <w:numFmt w:val="upperLetter"/>
      <w:suff w:val="space"/>
      <w:lvlText w:val="Appendix %1"/>
      <w:lvlJc w:val="left"/>
      <w:pPr>
        <w:ind w:left="0" w:firstLine="0"/>
      </w:pPr>
      <w:rPr>
        <w:rFonts w:ascii="Arial" w:hAnsi="Arial" w:hint="default"/>
        <w:b/>
        <w:i w:val="0"/>
        <w:color w:val="071C53" w:themeColor="accent1"/>
        <w:sz w:val="60"/>
      </w:rPr>
    </w:lvl>
    <w:lvl w:ilvl="1">
      <w:start w:val="1"/>
      <w:numFmt w:val="none"/>
      <w:suff w:val="space"/>
      <w:lvlText w:val=""/>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Figure %1%3"/>
      <w:lvlJc w:val="left"/>
      <w:pPr>
        <w:ind w:left="0" w:firstLine="0"/>
      </w:pPr>
      <w:rPr>
        <w:rFonts w:ascii="Calibri" w:hAnsi="Calibri" w:hint="default"/>
        <w:b/>
        <w:i w:val="0"/>
        <w:caps w:val="0"/>
        <w:strike w:val="0"/>
        <w:dstrike w:val="0"/>
        <w:vanish w:val="0"/>
        <w:color w:val="auto"/>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BB01390"/>
    <w:multiLevelType w:val="multilevel"/>
    <w:tmpl w:val="1792C08A"/>
    <w:lvl w:ilvl="0">
      <w:start w:val="1"/>
      <w:numFmt w:val="decimal"/>
      <w:pStyle w:val="Numberedlist1"/>
      <w:lvlText w:val="%1."/>
      <w:lvlJc w:val="left"/>
      <w:pPr>
        <w:tabs>
          <w:tab w:val="num" w:pos="454"/>
        </w:tabs>
        <w:ind w:left="0" w:firstLine="0"/>
      </w:pPr>
      <w:rPr>
        <w:rFonts w:hint="default"/>
      </w:rPr>
    </w:lvl>
    <w:lvl w:ilvl="1">
      <w:start w:val="1"/>
      <w:numFmt w:val="lowerLetter"/>
      <w:pStyle w:val="Numberedlist2"/>
      <w:lvlText w:val="%2."/>
      <w:lvlJc w:val="left"/>
      <w:pPr>
        <w:tabs>
          <w:tab w:val="num" w:pos="907"/>
        </w:tabs>
        <w:ind w:left="454" w:firstLine="0"/>
      </w:pPr>
      <w:rPr>
        <w:rFonts w:hint="default"/>
      </w:rPr>
    </w:lvl>
    <w:lvl w:ilvl="2">
      <w:start w:val="1"/>
      <w:numFmt w:val="lowerRoman"/>
      <w:pStyle w:val="Numberedlist3"/>
      <w:lvlText w:val="%3."/>
      <w:lvlJc w:val="left"/>
      <w:pPr>
        <w:tabs>
          <w:tab w:val="num" w:pos="1361"/>
        </w:tabs>
        <w:ind w:left="1361" w:hanging="45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E561CFB"/>
    <w:multiLevelType w:val="hybridMultilevel"/>
    <w:tmpl w:val="EBE8BB34"/>
    <w:lvl w:ilvl="0" w:tplc="AC78E226">
      <w:start w:val="1"/>
      <w:numFmt w:val="bullet"/>
      <w:pStyle w:val="Tablebulletpoint2"/>
      <w:lvlText w:val="–"/>
      <w:lvlJc w:val="left"/>
      <w:pPr>
        <w:ind w:left="1004" w:hanging="360"/>
      </w:pPr>
      <w:rPr>
        <w:rFonts w:ascii="Arial" w:hAnsi="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FF9004A"/>
    <w:multiLevelType w:val="hybridMultilevel"/>
    <w:tmpl w:val="856E47FE"/>
    <w:lvl w:ilvl="0" w:tplc="E27C45E2">
      <w:start w:val="1"/>
      <w:numFmt w:val="bullet"/>
      <w:pStyle w:val="Bulletpoint2"/>
      <w:lvlText w:val="–"/>
      <w:lvlJc w:val="left"/>
      <w:pPr>
        <w:ind w:left="1060" w:hanging="360"/>
      </w:pPr>
      <w:rPr>
        <w:rFonts w:ascii="Arial" w:hAnsi="Aria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3" w15:restartNumberingAfterBreak="0">
    <w:nsid w:val="434F02C2"/>
    <w:multiLevelType w:val="multilevel"/>
    <w:tmpl w:val="A81CD1AE"/>
    <w:lvl w:ilvl="0">
      <w:start w:val="1"/>
      <w:numFmt w:val="upperLetter"/>
      <w:suff w:val="space"/>
      <w:lvlText w:val="Appendix %1"/>
      <w:lvlJc w:val="left"/>
      <w:pPr>
        <w:ind w:left="0" w:firstLine="0"/>
      </w:pPr>
      <w:rPr>
        <w:rFonts w:ascii="Arial" w:hAnsi="Arial" w:hint="default"/>
        <w:b/>
        <w:i w:val="0"/>
        <w:color w:val="071C53" w:themeColor="accent1"/>
        <w:sz w:val="60"/>
      </w:rPr>
    </w:lvl>
    <w:lvl w:ilvl="1">
      <w:start w:val="1"/>
      <w:numFmt w:val="none"/>
      <w:suff w:val="space"/>
      <w:lvlText w:val=""/>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decimal"/>
      <w:lvlRestart w:val="1"/>
      <w:suff w:val="space"/>
      <w:lvlText w:val="Figure %1%3"/>
      <w:lvlJc w:val="left"/>
      <w:pPr>
        <w:ind w:left="0" w:firstLine="0"/>
      </w:pPr>
      <w:rPr>
        <w:rFonts w:ascii="Calibri" w:hAnsi="Calibri" w:hint="default"/>
        <w:b/>
        <w:i w:val="0"/>
        <w:caps w:val="0"/>
        <w:strike w:val="0"/>
        <w:dstrike w:val="0"/>
        <w:vanish w:val="0"/>
        <w:color w:val="auto"/>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346B66"/>
    <w:multiLevelType w:val="hybridMultilevel"/>
    <w:tmpl w:val="4DD44802"/>
    <w:lvl w:ilvl="0" w:tplc="1DD83410">
      <w:start w:val="1"/>
      <w:numFmt w:val="bullet"/>
      <w:pStyle w:val="Bulletpoint1"/>
      <w:lvlText w:val=""/>
      <w:lvlJc w:val="left"/>
      <w:pPr>
        <w:ind w:left="720" w:hanging="360"/>
      </w:pPr>
      <w:rPr>
        <w:rFonts w:ascii="Symbol" w:hAnsi="Symbol" w:hint="default"/>
        <w:color w:val="auto"/>
      </w:rPr>
    </w:lvl>
    <w:lvl w:ilvl="1" w:tplc="6E32157A">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BA60A6"/>
    <w:multiLevelType w:val="multilevel"/>
    <w:tmpl w:val="1D1885A2"/>
    <w:lvl w:ilvl="0">
      <w:start w:val="1"/>
      <w:numFmt w:val="decimal"/>
      <w:suff w:val="nothing"/>
      <w:lvlText w:val="%1"/>
      <w:lvlJc w:val="right"/>
      <w:pPr>
        <w:ind w:left="0" w:firstLine="0"/>
      </w:pPr>
      <w:rPr>
        <w:rFonts w:ascii="Calibri" w:hAnsi="Calibri" w:hint="default"/>
        <w:b w:val="0"/>
        <w:i w:val="0"/>
        <w:color w:val="F49600"/>
        <w:sz w:val="240"/>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ED85A61"/>
    <w:multiLevelType w:val="multilevel"/>
    <w:tmpl w:val="10A0489E"/>
    <w:lvl w:ilvl="0">
      <w:start w:val="1"/>
      <w:numFmt w:val="upperLetter"/>
      <w:pStyle w:val="Heading1appendix"/>
      <w:suff w:val="space"/>
      <w:lvlText w:val="Appendix %1"/>
      <w:lvlJc w:val="left"/>
      <w:pPr>
        <w:ind w:left="0" w:firstLine="0"/>
      </w:pPr>
      <w:rPr>
        <w:rFonts w:ascii="Arial" w:hAnsi="Arial" w:hint="default"/>
        <w:b/>
        <w:bCs w:val="0"/>
        <w:i w:val="0"/>
        <w:iCs w:val="0"/>
        <w:caps w:val="0"/>
        <w:smallCaps w:val="0"/>
        <w:strike w:val="0"/>
        <w:dstrike w:val="0"/>
        <w:outline w:val="0"/>
        <w:shadow w:val="0"/>
        <w:emboss w:val="0"/>
        <w:imprint w:val="0"/>
        <w:noProof w:val="0"/>
        <w:vanish w:val="0"/>
        <w:color w:val="071C53" w:themeColor="accent1"/>
        <w:spacing w:val="0"/>
        <w:kern w:val="0"/>
        <w:position w:val="0"/>
        <w:sz w:val="6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figureheading"/>
      <w:suff w:val="space"/>
      <w:lvlText w:val="Figure %1%2"/>
      <w:lvlJc w:val="left"/>
      <w:pPr>
        <w:ind w:left="0" w:firstLine="0"/>
      </w:pPr>
      <w:rPr>
        <w:rFonts w:ascii="Arial" w:hAnsi="Arial" w:cs="Times New Roman" w:hint="default"/>
        <w:b/>
        <w:bCs w:val="0"/>
        <w:i w:val="0"/>
        <w:iCs w:val="0"/>
        <w:caps w:val="0"/>
        <w:smallCaps w:val="0"/>
        <w:strike w:val="0"/>
        <w:dstrike w:val="0"/>
        <w:outline w:val="0"/>
        <w:shadow w:val="0"/>
        <w:emboss w:val="0"/>
        <w:imprint w:val="0"/>
        <w:vanish w:val="0"/>
        <w:spacing w:val="0"/>
        <w:position w:val="0"/>
        <w:sz w:val="22"/>
        <w:u w:val="none"/>
        <w:effect w:val="none"/>
        <w:vertAlign w:val="baseline"/>
        <w:em w:val="none"/>
        <w14:ligatures w14:val="none"/>
        <w14:numForm w14:val="default"/>
        <w14:numSpacing w14:val="default"/>
        <w14:stylisticSets/>
        <w14:cntxtAlts w14:val="0"/>
      </w:rPr>
    </w:lvl>
    <w:lvl w:ilvl="2">
      <w:start w:val="1"/>
      <w:numFmt w:val="none"/>
      <w:lvlRestart w:val="1"/>
      <w:suff w:val="space"/>
      <w:lvlText w:val=""/>
      <w:lvlJc w:val="left"/>
      <w:pPr>
        <w:ind w:left="0" w:firstLine="0"/>
      </w:pPr>
      <w:rPr>
        <w:rFonts w:ascii="Calibri" w:hAnsi="Calibri" w:hint="default"/>
        <w:b/>
        <w:i w:val="0"/>
        <w:caps w:val="0"/>
        <w:strike w:val="0"/>
        <w:dstrike w:val="0"/>
        <w:vanish w:val="0"/>
        <w:color w:val="auto"/>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6981E8D"/>
    <w:multiLevelType w:val="multilevel"/>
    <w:tmpl w:val="A1224394"/>
    <w:lvl w:ilvl="0">
      <w:start w:val="1"/>
      <w:numFmt w:val="decimal"/>
      <w:lvlText w:val="%1."/>
      <w:lvlJc w:val="left"/>
      <w:pPr>
        <w:ind w:left="357" w:hanging="357"/>
      </w:pPr>
      <w:rPr>
        <w:rFonts w:ascii="Arial" w:hAnsi="Arial" w:hint="default"/>
        <w:b w:val="0"/>
        <w:i w:val="0"/>
        <w:color w:val="auto"/>
        <w:sz w:val="20"/>
      </w:rPr>
    </w:lvl>
    <w:lvl w:ilvl="1">
      <w:start w:val="1"/>
      <w:numFmt w:val="lowerLetter"/>
      <w:lvlText w:val="(%2)"/>
      <w:lvlJc w:val="left"/>
      <w:pPr>
        <w:tabs>
          <w:tab w:val="num" w:pos="720"/>
        </w:tabs>
        <w:ind w:left="714" w:hanging="357"/>
      </w:pPr>
      <w:rPr>
        <w:rFonts w:ascii="Arial" w:hAnsi="Arial" w:hint="default"/>
        <w:b w:val="0"/>
        <w:i w:val="0"/>
        <w:color w:val="auto"/>
        <w:sz w:val="20"/>
      </w:rPr>
    </w:lvl>
    <w:lvl w:ilvl="2">
      <w:start w:val="1"/>
      <w:numFmt w:val="lowerRoman"/>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068113C"/>
    <w:multiLevelType w:val="multilevel"/>
    <w:tmpl w:val="A1224394"/>
    <w:lvl w:ilvl="0">
      <w:start w:val="1"/>
      <w:numFmt w:val="decimal"/>
      <w:lvlText w:val="%1."/>
      <w:lvlJc w:val="left"/>
      <w:pPr>
        <w:ind w:left="357" w:hanging="357"/>
      </w:pPr>
      <w:rPr>
        <w:rFonts w:ascii="Arial" w:hAnsi="Arial" w:hint="default"/>
        <w:b w:val="0"/>
        <w:i w:val="0"/>
        <w:color w:val="auto"/>
        <w:sz w:val="20"/>
      </w:rPr>
    </w:lvl>
    <w:lvl w:ilvl="1">
      <w:start w:val="1"/>
      <w:numFmt w:val="lowerLetter"/>
      <w:lvlText w:val="(%2)"/>
      <w:lvlJc w:val="left"/>
      <w:pPr>
        <w:tabs>
          <w:tab w:val="num" w:pos="720"/>
        </w:tabs>
        <w:ind w:left="714" w:hanging="357"/>
      </w:pPr>
      <w:rPr>
        <w:rFonts w:ascii="Arial" w:hAnsi="Arial" w:hint="default"/>
        <w:b w:val="0"/>
        <w:i w:val="0"/>
        <w:color w:val="auto"/>
        <w:sz w:val="20"/>
      </w:rPr>
    </w:lvl>
    <w:lvl w:ilvl="2">
      <w:start w:val="1"/>
      <w:numFmt w:val="lowerRoman"/>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20626C2"/>
    <w:multiLevelType w:val="multilevel"/>
    <w:tmpl w:val="C494E1E2"/>
    <w:lvl w:ilvl="0">
      <w:start w:val="1"/>
      <w:numFmt w:val="decimal"/>
      <w:suff w:val="nothing"/>
      <w:lvlText w:val="%1"/>
      <w:lvlJc w:val="right"/>
      <w:pPr>
        <w:ind w:left="0" w:firstLine="0"/>
      </w:pPr>
      <w:rPr>
        <w:rFonts w:ascii="Calibri" w:hAnsi="Calibri" w:hint="default"/>
        <w:b w:val="0"/>
        <w:i w:val="0"/>
        <w:color w:val="F49600"/>
        <w:sz w:val="240"/>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5C43FD4"/>
    <w:multiLevelType w:val="hybridMultilevel"/>
    <w:tmpl w:val="A4E2D9DE"/>
    <w:lvl w:ilvl="0" w:tplc="C846B1C8">
      <w:start w:val="1"/>
      <w:numFmt w:val="bullet"/>
      <w:pStyle w:val="Tablebulle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4"/>
  </w:num>
  <w:num w:numId="4">
    <w:abstractNumId w:val="10"/>
  </w:num>
  <w:num w:numId="5">
    <w:abstractNumId w:val="13"/>
  </w:num>
  <w:num w:numId="6">
    <w:abstractNumId w:val="6"/>
  </w:num>
  <w:num w:numId="7">
    <w:abstractNumId w:val="19"/>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 w:numId="15">
    <w:abstractNumId w:val="13"/>
  </w:num>
  <w:num w:numId="16">
    <w:abstractNumId w:val="10"/>
    <w:lvlOverride w:ilvl="0">
      <w:startOverride w:val="1"/>
    </w:lvlOverride>
  </w:num>
  <w:num w:numId="17">
    <w:abstractNumId w:val="2"/>
  </w:num>
  <w:num w:numId="18">
    <w:abstractNumId w:val="12"/>
  </w:num>
  <w:num w:numId="19">
    <w:abstractNumId w:val="11"/>
  </w:num>
  <w:num w:numId="20">
    <w:abstractNumId w:val="20"/>
  </w:num>
  <w:num w:numId="21">
    <w:abstractNumId w:val="5"/>
  </w:num>
  <w:num w:numId="22">
    <w:abstractNumId w:val="9"/>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8"/>
  </w:num>
  <w:num w:numId="27">
    <w:abstractNumId w:val="4"/>
    <w:lvlOverride w:ilvl="0">
      <w:lvl w:ilvl="0">
        <w:start w:val="1"/>
        <w:numFmt w:val="decimal"/>
        <w:lvlText w:val="%1"/>
        <w:lvlJc w:val="left"/>
        <w:pPr>
          <w:tabs>
            <w:tab w:val="num" w:pos="851"/>
          </w:tabs>
          <w:ind w:left="0" w:firstLine="0"/>
        </w:pPr>
        <w:rPr>
          <w:rFonts w:ascii="Arial" w:hAnsi="Arial" w:hint="default"/>
          <w:b/>
          <w:i w:val="0"/>
          <w:color w:val="071C53" w:themeColor="text2"/>
          <w:sz w:val="60"/>
          <w:u w:val="none"/>
        </w:rPr>
      </w:lvl>
    </w:lvlOverride>
    <w:lvlOverride w:ilvl="1">
      <w:lvl w:ilvl="1">
        <w:start w:val="1"/>
        <w:numFmt w:val="decimal"/>
        <w:lvlText w:val="%1.%2"/>
        <w:lvlJc w:val="left"/>
        <w:pPr>
          <w:tabs>
            <w:tab w:val="num" w:pos="851"/>
          </w:tabs>
          <w:ind w:left="0" w:firstLine="0"/>
        </w:pPr>
        <w:rPr>
          <w:rFonts w:ascii="Arial" w:hAnsi="Arial" w:hint="default"/>
          <w:b/>
          <w:i w:val="0"/>
          <w:color w:val="071C53" w:themeColor="text2"/>
          <w:sz w:val="44"/>
        </w:rPr>
      </w:lvl>
    </w:lvlOverride>
    <w:lvlOverride w:ilvl="2">
      <w:lvl w:ilvl="2">
        <w:start w:val="1"/>
        <w:numFmt w:val="upperLetter"/>
        <w:lvlRestart w:val="1"/>
        <w:suff w:val="space"/>
        <w:lvlText w:val="Figure %1%3"/>
        <w:lvlJc w:val="left"/>
        <w:pPr>
          <w:ind w:left="0" w:firstLine="0"/>
        </w:pPr>
        <w:rPr>
          <w:rFonts w:ascii="Arial" w:hAnsi="Arial"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suff w:val="space"/>
        <w:lvlText w:val="(%4)"/>
        <w:lvlJc w:val="left"/>
        <w:pPr>
          <w:ind w:left="0" w:firstLine="0"/>
        </w:pPr>
        <w:rPr>
          <w:rFonts w:ascii="Calibri" w:hAnsi="Calibri" w:hint="default"/>
          <w:b w:val="0"/>
          <w:i/>
          <w:caps w:val="0"/>
          <w:strike w:val="0"/>
          <w:dstrike w:val="0"/>
          <w:vanish w:val="0"/>
          <w:color w:val="auto"/>
          <w:sz w:val="16"/>
          <w:u w:val="none"/>
          <w:vertAlign w:val="baseline"/>
        </w:rPr>
      </w:lvl>
    </w:lvlOverride>
    <w:lvlOverride w:ilvl="4">
      <w:lvl w:ilvl="4">
        <w:start w:val="1"/>
        <w:numFmt w:val="none"/>
        <w:lvlRestart w:val="0"/>
        <w:suff w:val="space"/>
        <w:lvlText w:val="Note:"/>
        <w:lvlJc w:val="left"/>
        <w:pPr>
          <w:ind w:left="0" w:firstLine="0"/>
        </w:pPr>
        <w:rPr>
          <w:rFonts w:ascii="Calibri" w:hAnsi="Calibri" w:hint="default"/>
          <w:b w:val="0"/>
          <w:i/>
          <w:caps w:val="0"/>
          <w:strike w:val="0"/>
          <w:dstrike w:val="0"/>
          <w:vanish w:val="0"/>
          <w:sz w:val="16"/>
          <w:u w:val="none"/>
          <w:vertAlign w:val="baseline"/>
        </w:rPr>
      </w:lvl>
    </w:lvlOverride>
    <w:lvlOverride w:ilvl="5">
      <w:lvl w:ilvl="5">
        <w:start w:val="1"/>
        <w:numFmt w:val="none"/>
        <w:lvlRestart w:val="0"/>
        <w:suff w:val="space"/>
        <w:lvlText w:val="Source:"/>
        <w:lvlJc w:val="left"/>
        <w:pPr>
          <w:ind w:left="0" w:firstLine="0"/>
        </w:pPr>
        <w:rPr>
          <w:rFonts w:ascii="Calibri" w:hAnsi="Calibri" w:hint="default"/>
          <w:b w:val="0"/>
          <w:i/>
          <w:caps w:val="0"/>
          <w:strike w:val="0"/>
          <w:dstrike w:val="0"/>
          <w:vanish w:val="0"/>
          <w:color w:val="auto"/>
          <w:sz w:val="16"/>
          <w:u w:val="none"/>
          <w:vertAlign w:val="baseline"/>
        </w:rPr>
      </w:lvl>
    </w:lvlOverride>
    <w:lvlOverride w:ilvl="6">
      <w:lvl w:ilvl="6">
        <w:start w:val="1"/>
        <w:numFmt w:val="decimal"/>
        <w:lvlRestart w:val="0"/>
        <w:suff w:val="space"/>
        <w:lvlText w:val="Recommendation %7."/>
        <w:lvlJc w:val="left"/>
        <w:pPr>
          <w:ind w:left="0" w:firstLine="0"/>
        </w:pPr>
        <w:rPr>
          <w:rFonts w:ascii="Arial" w:hAnsi="Arial" w:hint="default"/>
          <w:b/>
          <w:i w:val="0"/>
          <w:caps w:val="0"/>
          <w:strike w:val="0"/>
          <w:dstrike w:val="0"/>
          <w:vanish w:val="0"/>
          <w:color w:val="auto"/>
          <w:sz w:val="22"/>
          <w:u w:val="none"/>
          <w:vertAlign w:val="baseline"/>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abstractNumId w:val="0"/>
  </w:num>
  <w:num w:numId="29">
    <w:abstractNumId w:val="4"/>
    <w:lvlOverride w:ilvl="0">
      <w:lvl w:ilvl="0">
        <w:start w:val="1"/>
        <w:numFmt w:val="decimal"/>
        <w:lvlText w:val="%1"/>
        <w:lvlJc w:val="left"/>
        <w:pPr>
          <w:tabs>
            <w:tab w:val="num" w:pos="851"/>
          </w:tabs>
          <w:ind w:left="0" w:firstLine="0"/>
        </w:pPr>
        <w:rPr>
          <w:rFonts w:ascii="Arial" w:hAnsi="Arial" w:hint="default"/>
          <w:b/>
          <w:i w:val="0"/>
          <w:color w:val="071C53" w:themeColor="text2"/>
          <w:sz w:val="60"/>
          <w:u w:val="none"/>
        </w:rPr>
      </w:lvl>
    </w:lvlOverride>
    <w:lvlOverride w:ilvl="1">
      <w:lvl w:ilvl="1">
        <w:start w:val="1"/>
        <w:numFmt w:val="decimal"/>
        <w:lvlText w:val="%1.%2"/>
        <w:lvlJc w:val="left"/>
        <w:pPr>
          <w:tabs>
            <w:tab w:val="num" w:pos="851"/>
          </w:tabs>
          <w:ind w:left="0" w:firstLine="0"/>
        </w:pPr>
        <w:rPr>
          <w:rFonts w:ascii="Arial" w:hAnsi="Arial" w:hint="default"/>
          <w:b/>
          <w:i w:val="0"/>
          <w:color w:val="071C53" w:themeColor="text2"/>
          <w:sz w:val="44"/>
        </w:rPr>
      </w:lvl>
    </w:lvlOverride>
    <w:lvlOverride w:ilvl="2">
      <w:lvl w:ilvl="2">
        <w:start w:val="1"/>
        <w:numFmt w:val="decimal"/>
        <w:lvlText w:val="%1.%2.%3"/>
        <w:lvlJc w:val="left"/>
        <w:pPr>
          <w:ind w:left="0" w:firstLine="0"/>
        </w:pPr>
        <w:rPr>
          <w:rFonts w:ascii="Arial" w:hAnsi="Arial" w:hint="default"/>
          <w:b/>
          <w:bCs w:val="0"/>
          <w:i w:val="0"/>
          <w:iCs w:val="0"/>
          <w:caps w:val="0"/>
          <w:strike w:val="0"/>
          <w:dstrike w:val="0"/>
          <w:outline w:val="0"/>
          <w:shadow w:val="0"/>
          <w:emboss w:val="0"/>
          <w:imprint w:val="0"/>
          <w:vanish w:val="0"/>
          <w:color w:val="071C53" w:themeColor="accent1"/>
          <w:spacing w:val="0"/>
          <w:kern w:val="0"/>
          <w:position w:val="0"/>
          <w:sz w:val="32"/>
          <w:u w:val="none"/>
          <w:effect w:val="none"/>
          <w:vertAlign w:val="baseline"/>
          <w:em w:val="none"/>
          <w14:ligatures w14:val="none"/>
          <w14:numForm w14:val="default"/>
          <w14:numSpacing w14:val="default"/>
          <w14:stylisticSets/>
          <w14:cntxtAlts w14:val="0"/>
        </w:rPr>
      </w:lvl>
    </w:lvlOverride>
    <w:lvlOverride w:ilvl="3">
      <w:lvl w:ilvl="3">
        <w:start w:val="1"/>
        <w:numFmt w:val="upperLetter"/>
        <w:suff w:val="space"/>
        <w:lvlText w:val="Figure %1%4"/>
        <w:lvlJc w:val="left"/>
        <w:pPr>
          <w:ind w:left="0" w:firstLine="0"/>
        </w:pPr>
        <w:rPr>
          <w:rFonts w:ascii="Arial" w:hAnsi="Arial" w:hint="default"/>
          <w:b/>
          <w:i w:val="0"/>
          <w:caps w:val="0"/>
          <w:strike w:val="0"/>
          <w:dstrike w:val="0"/>
          <w:vanish w:val="0"/>
          <w:color w:val="auto"/>
          <w:sz w:val="22"/>
          <w:u w:val="none"/>
          <w:vertAlign w:val="baseline"/>
        </w:rPr>
      </w:lvl>
    </w:lvlOverride>
    <w:lvlOverride w:ilvl="4">
      <w:lvl w:ilvl="4">
        <w:start w:val="1"/>
        <w:numFmt w:val="lowerLetter"/>
        <w:suff w:val="space"/>
        <w:lvlText w:val="(%5)"/>
        <w:lvlJc w:val="left"/>
        <w:pPr>
          <w:ind w:left="0" w:firstLine="0"/>
        </w:pPr>
        <w:rPr>
          <w:rFonts w:ascii="Arial" w:hAnsi="Arial" w:hint="default"/>
          <w:b w:val="0"/>
          <w:i/>
          <w:caps w:val="0"/>
          <w:strike w:val="0"/>
          <w:dstrike w:val="0"/>
          <w:vanish w:val="0"/>
          <w:sz w:val="16"/>
          <w:u w:val="none"/>
          <w:vertAlign w:val="baseline"/>
        </w:rPr>
      </w:lvl>
    </w:lvlOverride>
    <w:lvlOverride w:ilvl="5">
      <w:lvl w:ilvl="5">
        <w:start w:val="1"/>
        <w:numFmt w:val="none"/>
        <w:lvlRestart w:val="0"/>
        <w:suff w:val="space"/>
        <w:lvlText w:val="Note:"/>
        <w:lvlJc w:val="left"/>
        <w:pPr>
          <w:ind w:left="0" w:firstLine="0"/>
        </w:pPr>
        <w:rPr>
          <w:rFonts w:ascii="Arial" w:hAnsi="Arial" w:hint="default"/>
          <w:b w:val="0"/>
          <w:i/>
          <w:caps w:val="0"/>
          <w:strike w:val="0"/>
          <w:dstrike w:val="0"/>
          <w:vanish w:val="0"/>
          <w:color w:val="auto"/>
          <w:sz w:val="16"/>
          <w:u w:val="none"/>
          <w:vertAlign w:val="baseline"/>
        </w:rPr>
      </w:lvl>
    </w:lvlOverride>
    <w:lvlOverride w:ilvl="6">
      <w:lvl w:ilvl="6">
        <w:start w:val="1"/>
        <w:numFmt w:val="none"/>
        <w:lvlRestart w:val="0"/>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Override>
    <w:lvlOverride w:ilvl="7">
      <w:lvl w:ilvl="7">
        <w:start w:val="1"/>
        <w:numFmt w:val="decimal"/>
        <w:lvlRestart w:val="0"/>
        <w:suff w:val="space"/>
        <w:lvlText w:val="Recommendation %8."/>
        <w:lvlJc w:val="left"/>
        <w:pPr>
          <w:ind w:left="0" w:firstLine="0"/>
        </w:pPr>
        <w:rPr>
          <w:rFonts w:ascii="Arial" w:hAnsi="Arial" w:hint="default"/>
          <w:b/>
          <w:i w:val="0"/>
          <w:sz w:val="22"/>
        </w:rPr>
      </w:lvl>
    </w:lvlOverride>
    <w:lvlOverride w:ilvl="8">
      <w:lvl w:ilvl="8">
        <w:start w:val="1"/>
        <w:numFmt w:val="lowerRoman"/>
        <w:lvlText w:val="%9."/>
        <w:lvlJc w:val="right"/>
        <w:pPr>
          <w:ind w:left="6480" w:hanging="180"/>
        </w:pPr>
        <w:rPr>
          <w:rFonts w:hint="default"/>
        </w:rPr>
      </w:lvl>
    </w:lvlOverride>
  </w:num>
  <w:num w:numId="30">
    <w:abstractNumId w:val="4"/>
    <w:lvlOverride w:ilvl="0">
      <w:lvl w:ilvl="0">
        <w:start w:val="1"/>
        <w:numFmt w:val="decimal"/>
        <w:lvlText w:val="%1"/>
        <w:lvlJc w:val="left"/>
        <w:pPr>
          <w:tabs>
            <w:tab w:val="num" w:pos="851"/>
          </w:tabs>
          <w:ind w:left="0" w:firstLine="0"/>
        </w:pPr>
        <w:rPr>
          <w:rFonts w:ascii="Arial" w:hAnsi="Arial" w:hint="default"/>
          <w:b/>
          <w:i w:val="0"/>
          <w:color w:val="071C53" w:themeColor="text2"/>
          <w:sz w:val="60"/>
          <w:u w:val="none"/>
        </w:rPr>
      </w:lvl>
    </w:lvlOverride>
    <w:lvlOverride w:ilvl="1">
      <w:lvl w:ilvl="1">
        <w:start w:val="1"/>
        <w:numFmt w:val="decimal"/>
        <w:lvlText w:val="%1.%2"/>
        <w:lvlJc w:val="left"/>
        <w:pPr>
          <w:tabs>
            <w:tab w:val="num" w:pos="851"/>
          </w:tabs>
          <w:ind w:left="0" w:firstLine="0"/>
        </w:pPr>
        <w:rPr>
          <w:rFonts w:ascii="Arial" w:hAnsi="Arial" w:hint="default"/>
          <w:b/>
          <w:i w:val="0"/>
          <w:color w:val="071C53" w:themeColor="text2"/>
          <w:sz w:val="44"/>
        </w:rPr>
      </w:lvl>
    </w:lvlOverride>
    <w:lvlOverride w:ilvl="2">
      <w:lvl w:ilvl="2">
        <w:start w:val="1"/>
        <w:numFmt w:val="upperLetter"/>
        <w:lvlRestart w:val="1"/>
        <w:suff w:val="space"/>
        <w:lvlText w:val="Figure %1%3"/>
        <w:lvlJc w:val="left"/>
        <w:pPr>
          <w:ind w:left="0" w:firstLine="0"/>
        </w:pPr>
        <w:rPr>
          <w:rFonts w:ascii="Arial" w:hAnsi="Arial"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Override>
    <w:lvlOverride w:ilvl="3">
      <w:lvl w:ilvl="3">
        <w:start w:val="1"/>
        <w:numFmt w:val="lowerLetter"/>
        <w:suff w:val="space"/>
        <w:lvlText w:val="(%4)"/>
        <w:lvlJc w:val="left"/>
        <w:pPr>
          <w:ind w:left="0" w:firstLine="0"/>
        </w:pPr>
        <w:rPr>
          <w:rFonts w:ascii="Arial" w:hAnsi="Arial" w:hint="default"/>
          <w:b w:val="0"/>
          <w:i/>
          <w:caps w:val="0"/>
          <w:strike w:val="0"/>
          <w:dstrike w:val="0"/>
          <w:vanish w:val="0"/>
          <w:color w:val="auto"/>
          <w:sz w:val="16"/>
          <w:u w:val="none"/>
          <w:vertAlign w:val="baseline"/>
        </w:rPr>
      </w:lvl>
    </w:lvlOverride>
    <w:lvlOverride w:ilvl="4">
      <w:lvl w:ilvl="4">
        <w:start w:val="1"/>
        <w:numFmt w:val="none"/>
        <w:lvlRestart w:val="0"/>
        <w:suff w:val="space"/>
        <w:lvlText w:val="Note:"/>
        <w:lvlJc w:val="left"/>
        <w:pPr>
          <w:ind w:left="0" w:firstLine="0"/>
        </w:pPr>
        <w:rPr>
          <w:rFonts w:ascii="Arial" w:hAnsi="Arial" w:hint="default"/>
          <w:b w:val="0"/>
          <w:i/>
          <w:caps w:val="0"/>
          <w:strike w:val="0"/>
          <w:dstrike w:val="0"/>
          <w:vanish w:val="0"/>
          <w:sz w:val="16"/>
          <w:u w:val="none"/>
          <w:vertAlign w:val="baseline"/>
        </w:rPr>
      </w:lvl>
    </w:lvlOverride>
    <w:lvlOverride w:ilvl="5">
      <w:lvl w:ilvl="5">
        <w:start w:val="1"/>
        <w:numFmt w:val="none"/>
        <w:lvlRestart w:val="0"/>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Override>
    <w:lvlOverride w:ilvl="6">
      <w:lvl w:ilvl="6">
        <w:start w:val="1"/>
        <w:numFmt w:val="decimal"/>
        <w:lvlRestart w:val="0"/>
        <w:suff w:val="space"/>
        <w:lvlText w:val="Recommendation %7."/>
        <w:lvlJc w:val="left"/>
        <w:pPr>
          <w:ind w:left="0" w:firstLine="0"/>
        </w:pPr>
        <w:rPr>
          <w:rFonts w:ascii="Arial" w:hAnsi="Arial" w:hint="default"/>
          <w:b/>
          <w:i w:val="0"/>
          <w:caps w:val="0"/>
          <w:strike w:val="0"/>
          <w:dstrike w:val="0"/>
          <w:vanish w:val="0"/>
          <w:color w:val="auto"/>
          <w:sz w:val="22"/>
          <w:u w:val="none"/>
          <w:vertAlign w:val="baseline"/>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
    <w:abstractNumId w:val="4"/>
    <w:lvlOverride w:ilvl="0">
      <w:lvl w:ilvl="0">
        <w:start w:val="1"/>
        <w:numFmt w:val="decimal"/>
        <w:lvlText w:val="%1"/>
        <w:lvlJc w:val="left"/>
        <w:pPr>
          <w:tabs>
            <w:tab w:val="num" w:pos="851"/>
          </w:tabs>
          <w:ind w:left="0" w:firstLine="0"/>
        </w:pPr>
        <w:rPr>
          <w:rFonts w:ascii="Arial" w:hAnsi="Arial" w:hint="default"/>
          <w:b/>
          <w:i w:val="0"/>
          <w:color w:val="071C53" w:themeColor="text2"/>
          <w:sz w:val="60"/>
          <w:u w:val="none"/>
        </w:rPr>
      </w:lvl>
    </w:lvlOverride>
    <w:lvlOverride w:ilvl="1">
      <w:lvl w:ilvl="1">
        <w:start w:val="1"/>
        <w:numFmt w:val="decimal"/>
        <w:lvlText w:val="%1.%2"/>
        <w:lvlJc w:val="left"/>
        <w:pPr>
          <w:tabs>
            <w:tab w:val="num" w:pos="851"/>
          </w:tabs>
          <w:ind w:left="0" w:firstLine="0"/>
        </w:pPr>
        <w:rPr>
          <w:rFonts w:ascii="Arial" w:hAnsi="Arial" w:hint="default"/>
          <w:b/>
          <w:i w:val="0"/>
          <w:color w:val="071C53" w:themeColor="text2"/>
          <w:sz w:val="44"/>
        </w:rPr>
      </w:lvl>
    </w:lvlOverride>
    <w:lvlOverride w:ilvl="2">
      <w:lvl w:ilvl="2">
        <w:start w:val="1"/>
        <w:numFmt w:val="decimal"/>
        <w:lvlText w:val="%1.%2.%3"/>
        <w:lvlJc w:val="left"/>
        <w:pPr>
          <w:ind w:left="0" w:firstLine="0"/>
        </w:pPr>
        <w:rPr>
          <w:rFonts w:ascii="Arial" w:hAnsi="Arial" w:hint="default"/>
          <w:b/>
          <w:bCs w:val="0"/>
          <w:i w:val="0"/>
          <w:iCs w:val="0"/>
          <w:caps w:val="0"/>
          <w:strike w:val="0"/>
          <w:dstrike w:val="0"/>
          <w:outline w:val="0"/>
          <w:shadow w:val="0"/>
          <w:emboss w:val="0"/>
          <w:imprint w:val="0"/>
          <w:vanish w:val="0"/>
          <w:color w:val="071C53" w:themeColor="text2"/>
          <w:spacing w:val="0"/>
          <w:kern w:val="0"/>
          <w:position w:val="0"/>
          <w:sz w:val="32"/>
          <w:u w:val="none"/>
          <w:effect w:val="none"/>
          <w:vertAlign w:val="baseline"/>
          <w:em w:val="none"/>
          <w14:ligatures w14:val="none"/>
          <w14:numForm w14:val="default"/>
          <w14:numSpacing w14:val="default"/>
          <w14:stylisticSets/>
          <w14:cntxtAlts w14:val="0"/>
        </w:rPr>
      </w:lvl>
    </w:lvlOverride>
    <w:lvlOverride w:ilvl="3">
      <w:lvl w:ilvl="3">
        <w:start w:val="1"/>
        <w:numFmt w:val="upperLetter"/>
        <w:suff w:val="space"/>
        <w:lvlText w:val="Figure %1%4"/>
        <w:lvlJc w:val="left"/>
        <w:pPr>
          <w:ind w:left="0" w:firstLine="0"/>
        </w:pPr>
        <w:rPr>
          <w:rFonts w:ascii="Arial" w:hAnsi="Arial" w:hint="default"/>
          <w:b/>
          <w:i w:val="0"/>
          <w:caps w:val="0"/>
          <w:strike w:val="0"/>
          <w:dstrike w:val="0"/>
          <w:vanish w:val="0"/>
          <w:color w:val="auto"/>
          <w:sz w:val="22"/>
          <w:u w:val="none"/>
          <w:vertAlign w:val="baseline"/>
        </w:rPr>
      </w:lvl>
    </w:lvlOverride>
    <w:lvlOverride w:ilvl="4">
      <w:lvl w:ilvl="4">
        <w:start w:val="1"/>
        <w:numFmt w:val="lowerLetter"/>
        <w:suff w:val="space"/>
        <w:lvlText w:val="(%5)"/>
        <w:lvlJc w:val="left"/>
        <w:pPr>
          <w:ind w:left="0" w:firstLine="0"/>
        </w:pPr>
        <w:rPr>
          <w:rFonts w:ascii="Arial" w:hAnsi="Arial" w:hint="default"/>
          <w:b w:val="0"/>
          <w:i/>
          <w:caps w:val="0"/>
          <w:strike w:val="0"/>
          <w:dstrike w:val="0"/>
          <w:vanish w:val="0"/>
          <w:sz w:val="16"/>
          <w:u w:val="none"/>
          <w:vertAlign w:val="baseline"/>
        </w:rPr>
      </w:lvl>
    </w:lvlOverride>
    <w:lvlOverride w:ilvl="5">
      <w:lvl w:ilvl="5">
        <w:start w:val="1"/>
        <w:numFmt w:val="none"/>
        <w:lvlRestart w:val="0"/>
        <w:suff w:val="space"/>
        <w:lvlText w:val="Note:"/>
        <w:lvlJc w:val="left"/>
        <w:pPr>
          <w:ind w:left="0" w:firstLine="0"/>
        </w:pPr>
        <w:rPr>
          <w:rFonts w:ascii="Arial" w:hAnsi="Arial" w:hint="default"/>
          <w:b w:val="0"/>
          <w:i/>
          <w:caps w:val="0"/>
          <w:strike w:val="0"/>
          <w:dstrike w:val="0"/>
          <w:vanish w:val="0"/>
          <w:color w:val="auto"/>
          <w:sz w:val="16"/>
          <w:u w:val="none"/>
          <w:vertAlign w:val="baseline"/>
        </w:rPr>
      </w:lvl>
    </w:lvlOverride>
    <w:lvlOverride w:ilvl="6">
      <w:lvl w:ilvl="6">
        <w:start w:val="1"/>
        <w:numFmt w:val="none"/>
        <w:lvlRestart w:val="0"/>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Override>
    <w:lvlOverride w:ilvl="7">
      <w:lvl w:ilvl="7">
        <w:start w:val="1"/>
        <w:numFmt w:val="decimal"/>
        <w:lvlRestart w:val="0"/>
        <w:suff w:val="space"/>
        <w:lvlText w:val="Recommendation %8."/>
        <w:lvlJc w:val="left"/>
        <w:pPr>
          <w:ind w:left="0" w:firstLine="0"/>
        </w:pPr>
        <w:rPr>
          <w:rFonts w:ascii="Arial" w:hAnsi="Arial" w:hint="default"/>
          <w:b/>
          <w:i w:val="0"/>
          <w:sz w:val="22"/>
        </w:rPr>
      </w:lvl>
    </w:lvlOverride>
    <w:lvlOverride w:ilvl="8">
      <w:lvl w:ilvl="8">
        <w:start w:val="1"/>
        <w:numFmt w:val="lowerRoman"/>
        <w:lvlText w:val="%9."/>
        <w:lvlJc w:val="right"/>
        <w:pPr>
          <w:ind w:left="6480" w:hanging="180"/>
        </w:pPr>
        <w:rPr>
          <w:rFonts w:hint="default"/>
        </w:rPr>
      </w:lvl>
    </w:lvlOverride>
  </w:num>
  <w:num w:numId="32">
    <w:abstractNumId w:val="1"/>
  </w:num>
  <w:num w:numId="33">
    <w:abstractNumId w:val="1"/>
    <w:lvlOverride w:ilvl="0">
      <w:lvl w:ilvl="0">
        <w:start w:val="1"/>
        <w:numFmt w:val="decimal"/>
        <w:pStyle w:val="Heading1"/>
        <w:lvlText w:val="%1"/>
        <w:lvlJc w:val="left"/>
        <w:pPr>
          <w:tabs>
            <w:tab w:val="num" w:pos="851"/>
          </w:tabs>
          <w:ind w:left="0" w:firstLine="0"/>
        </w:pPr>
        <w:rPr>
          <w:rFonts w:ascii="Arial" w:hAnsi="Arial" w:hint="default"/>
          <w:b/>
          <w:i w:val="0"/>
          <w:color w:val="071C53" w:themeColor="text2"/>
          <w:sz w:val="60"/>
          <w:u w:val="none"/>
        </w:rPr>
      </w:lvl>
    </w:lvlOverride>
    <w:lvlOverride w:ilvl="1">
      <w:lvl w:ilvl="1">
        <w:start w:val="1"/>
        <w:numFmt w:val="decimal"/>
        <w:pStyle w:val="Heading2"/>
        <w:lvlText w:val="%1.%2"/>
        <w:lvlJc w:val="left"/>
        <w:pPr>
          <w:tabs>
            <w:tab w:val="num" w:pos="851"/>
          </w:tabs>
          <w:ind w:left="0" w:firstLine="0"/>
        </w:pPr>
        <w:rPr>
          <w:rFonts w:ascii="Arial" w:hAnsi="Arial" w:hint="default"/>
          <w:b/>
          <w:i w:val="0"/>
          <w:color w:val="071C53" w:themeColor="text2"/>
          <w:sz w:val="44"/>
        </w:rPr>
      </w:lvl>
    </w:lvlOverride>
    <w:lvlOverride w:ilvl="2">
      <w:lvl w:ilvl="2">
        <w:start w:val="1"/>
        <w:numFmt w:val="decimal"/>
        <w:pStyle w:val="Heading3"/>
        <w:suff w:val="space"/>
        <w:lvlText w:val="%1.%2.%3"/>
        <w:lvlJc w:val="left"/>
        <w:pPr>
          <w:ind w:left="0" w:firstLine="0"/>
        </w:pPr>
        <w:rPr>
          <w:rFonts w:ascii="Arial" w:hAnsi="Arial" w:hint="default"/>
          <w:b/>
          <w:bCs w:val="0"/>
          <w:i w:val="0"/>
          <w:iCs w:val="0"/>
          <w:caps w:val="0"/>
          <w:strike w:val="0"/>
          <w:dstrike w:val="0"/>
          <w:outline w:val="0"/>
          <w:shadow w:val="0"/>
          <w:emboss w:val="0"/>
          <w:imprint w:val="0"/>
          <w:vanish w:val="0"/>
          <w:color w:val="071C53" w:themeColor="text2"/>
          <w:spacing w:val="0"/>
          <w:kern w:val="0"/>
          <w:position w:val="0"/>
          <w:sz w:val="32"/>
          <w:u w:val="none"/>
          <w:effect w:val="none"/>
          <w:vertAlign w:val="baseline"/>
          <w:em w:val="none"/>
          <w14:ligatures w14:val="none"/>
          <w14:numForm w14:val="default"/>
          <w14:numSpacing w14:val="default"/>
          <w14:stylisticSets/>
          <w14:cntxtAlts w14:val="0"/>
        </w:rPr>
      </w:lvl>
    </w:lvlOverride>
    <w:lvlOverride w:ilvl="3">
      <w:lvl w:ilvl="3">
        <w:start w:val="1"/>
        <w:numFmt w:val="upperLetter"/>
        <w:pStyle w:val="FigureTableheading"/>
        <w:suff w:val="space"/>
        <w:lvlText w:val="Figure %1%4"/>
        <w:lvlJc w:val="left"/>
        <w:pPr>
          <w:ind w:left="0" w:firstLine="0"/>
        </w:pPr>
        <w:rPr>
          <w:rFonts w:ascii="Arial" w:hAnsi="Arial" w:hint="default"/>
          <w:b/>
          <w:i w:val="0"/>
          <w:caps w:val="0"/>
          <w:strike w:val="0"/>
          <w:dstrike w:val="0"/>
          <w:vanish w:val="0"/>
          <w:color w:val="auto"/>
          <w:sz w:val="22"/>
          <w:u w:val="none"/>
          <w:vertAlign w:val="baseline"/>
        </w:rPr>
      </w:lvl>
    </w:lvlOverride>
    <w:lvlOverride w:ilvl="4">
      <w:lvl w:ilvl="4">
        <w:start w:val="1"/>
        <w:numFmt w:val="lowerLetter"/>
        <w:pStyle w:val="FigureTablefootnote"/>
        <w:suff w:val="space"/>
        <w:lvlText w:val="(%5)"/>
        <w:lvlJc w:val="left"/>
        <w:pPr>
          <w:ind w:left="0" w:firstLine="0"/>
        </w:pPr>
        <w:rPr>
          <w:rFonts w:ascii="Arial" w:hAnsi="Arial" w:hint="default"/>
          <w:b w:val="0"/>
          <w:i/>
          <w:caps w:val="0"/>
          <w:strike w:val="0"/>
          <w:dstrike w:val="0"/>
          <w:vanish w:val="0"/>
          <w:sz w:val="16"/>
          <w:u w:val="none"/>
          <w:vertAlign w:val="baseline"/>
        </w:rPr>
      </w:lvl>
    </w:lvlOverride>
    <w:lvlOverride w:ilvl="5">
      <w:lvl w:ilvl="5">
        <w:start w:val="1"/>
        <w:numFmt w:val="none"/>
        <w:lvlRestart w:val="0"/>
        <w:pStyle w:val="FigureTablenote"/>
        <w:suff w:val="space"/>
        <w:lvlText w:val="Note:"/>
        <w:lvlJc w:val="left"/>
        <w:pPr>
          <w:ind w:left="0" w:firstLine="0"/>
        </w:pPr>
        <w:rPr>
          <w:rFonts w:ascii="Arial" w:hAnsi="Arial" w:hint="default"/>
          <w:b w:val="0"/>
          <w:i/>
          <w:caps w:val="0"/>
          <w:strike w:val="0"/>
          <w:dstrike w:val="0"/>
          <w:vanish w:val="0"/>
          <w:color w:val="auto"/>
          <w:sz w:val="16"/>
          <w:u w:val="none"/>
          <w:vertAlign w:val="baseline"/>
        </w:rPr>
      </w:lvl>
    </w:lvlOverride>
    <w:lvlOverride w:ilvl="6">
      <w:lvl w:ilvl="6">
        <w:start w:val="1"/>
        <w:numFmt w:val="none"/>
        <w:lvlRestart w:val="0"/>
        <w:pStyle w:val="FigureTablesource"/>
        <w:suff w:val="space"/>
        <w:lvlText w:val="Source:"/>
        <w:lvlJc w:val="left"/>
        <w:pPr>
          <w:ind w:left="0" w:firstLine="0"/>
        </w:pPr>
        <w:rPr>
          <w:rFonts w:ascii="Arial" w:hAnsi="Arial" w:hint="default"/>
          <w:b w:val="0"/>
          <w:i/>
          <w:caps w:val="0"/>
          <w:strike w:val="0"/>
          <w:dstrike w:val="0"/>
          <w:vanish w:val="0"/>
          <w:color w:val="auto"/>
          <w:sz w:val="16"/>
          <w:u w:val="none"/>
          <w:vertAlign w:val="baseline"/>
        </w:rPr>
      </w:lvl>
    </w:lvlOverride>
    <w:lvlOverride w:ilvl="7">
      <w:lvl w:ilvl="7">
        <w:start w:val="1"/>
        <w:numFmt w:val="decimal"/>
        <w:lvlRestart w:val="0"/>
        <w:pStyle w:val="Recommendationsnumbered"/>
        <w:suff w:val="space"/>
        <w:lvlText w:val="Recommendation %8."/>
        <w:lvlJc w:val="left"/>
        <w:pPr>
          <w:ind w:left="0" w:firstLine="0"/>
        </w:pPr>
        <w:rPr>
          <w:rFonts w:ascii="Arial" w:hAnsi="Arial" w:hint="default"/>
          <w:b/>
          <w:i w:val="0"/>
          <w:sz w:val="22"/>
        </w:rPr>
      </w:lvl>
    </w:lvlOverride>
    <w:lvlOverride w:ilvl="8">
      <w:lvl w:ilvl="8">
        <w:start w:val="1"/>
        <w:numFmt w:val="lowerRoman"/>
        <w:lvlText w:val="%9."/>
        <w:lvlJc w:val="right"/>
        <w:pPr>
          <w:ind w:left="6480" w:hanging="180"/>
        </w:pPr>
        <w:rPr>
          <w:rFonts w:hint="default"/>
        </w:rPr>
      </w:lvl>
    </w:lvlOverride>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formatting="1" w:enforcement="0"/>
  <w:styleLockQFSet/>
  <w:defaultTabStop w:val="720"/>
  <w:evenAndOddHeaders/>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Y0tzQ0MzEyMDYwsDBS0lEKTi0uzszPAykwrwUAtwSGvCwAAAA="/>
  </w:docVars>
  <w:rsids>
    <w:rsidRoot w:val="00581F01"/>
    <w:rsid w:val="00001BB0"/>
    <w:rsid w:val="0001026F"/>
    <w:rsid w:val="000134B0"/>
    <w:rsid w:val="0001447E"/>
    <w:rsid w:val="00014C9E"/>
    <w:rsid w:val="00026A82"/>
    <w:rsid w:val="000273AD"/>
    <w:rsid w:val="00031679"/>
    <w:rsid w:val="0004088F"/>
    <w:rsid w:val="00042C4E"/>
    <w:rsid w:val="00044D1B"/>
    <w:rsid w:val="00046B96"/>
    <w:rsid w:val="00053A11"/>
    <w:rsid w:val="00053EA5"/>
    <w:rsid w:val="00055875"/>
    <w:rsid w:val="00060FF4"/>
    <w:rsid w:val="00061BAD"/>
    <w:rsid w:val="00062113"/>
    <w:rsid w:val="00070736"/>
    <w:rsid w:val="000721A3"/>
    <w:rsid w:val="000810C5"/>
    <w:rsid w:val="000829BB"/>
    <w:rsid w:val="00084E94"/>
    <w:rsid w:val="0009427C"/>
    <w:rsid w:val="000A2F92"/>
    <w:rsid w:val="000A4A06"/>
    <w:rsid w:val="000A7537"/>
    <w:rsid w:val="000B010A"/>
    <w:rsid w:val="000B54C2"/>
    <w:rsid w:val="000C1D61"/>
    <w:rsid w:val="000C25CC"/>
    <w:rsid w:val="000C5B48"/>
    <w:rsid w:val="000D20CB"/>
    <w:rsid w:val="000D6F70"/>
    <w:rsid w:val="000D7928"/>
    <w:rsid w:val="000F205A"/>
    <w:rsid w:val="000F43DD"/>
    <w:rsid w:val="001014B9"/>
    <w:rsid w:val="0012361E"/>
    <w:rsid w:val="0013126F"/>
    <w:rsid w:val="00137BEC"/>
    <w:rsid w:val="00145149"/>
    <w:rsid w:val="001509A2"/>
    <w:rsid w:val="00152F03"/>
    <w:rsid w:val="00154C8A"/>
    <w:rsid w:val="001617DA"/>
    <w:rsid w:val="001636C9"/>
    <w:rsid w:val="0017374A"/>
    <w:rsid w:val="001743E4"/>
    <w:rsid w:val="001776C3"/>
    <w:rsid w:val="001802C0"/>
    <w:rsid w:val="00182877"/>
    <w:rsid w:val="001859D0"/>
    <w:rsid w:val="00186B93"/>
    <w:rsid w:val="001A06ED"/>
    <w:rsid w:val="001A0D46"/>
    <w:rsid w:val="001B3659"/>
    <w:rsid w:val="001B43E2"/>
    <w:rsid w:val="001C4862"/>
    <w:rsid w:val="001C5BE0"/>
    <w:rsid w:val="001E369B"/>
    <w:rsid w:val="001E5D87"/>
    <w:rsid w:val="001F6D62"/>
    <w:rsid w:val="001F716C"/>
    <w:rsid w:val="00201954"/>
    <w:rsid w:val="00203F5A"/>
    <w:rsid w:val="00212308"/>
    <w:rsid w:val="00221C2E"/>
    <w:rsid w:val="0023079E"/>
    <w:rsid w:val="00235BA2"/>
    <w:rsid w:val="002429C0"/>
    <w:rsid w:val="00246AF2"/>
    <w:rsid w:val="002527CB"/>
    <w:rsid w:val="00257013"/>
    <w:rsid w:val="00257114"/>
    <w:rsid w:val="00257F1C"/>
    <w:rsid w:val="002629E6"/>
    <w:rsid w:val="00266BE3"/>
    <w:rsid w:val="0028377B"/>
    <w:rsid w:val="00285DF6"/>
    <w:rsid w:val="002956B1"/>
    <w:rsid w:val="002B57C3"/>
    <w:rsid w:val="002B69BC"/>
    <w:rsid w:val="002C7C01"/>
    <w:rsid w:val="002D2054"/>
    <w:rsid w:val="002D2E6E"/>
    <w:rsid w:val="002D3C93"/>
    <w:rsid w:val="002E1DE9"/>
    <w:rsid w:val="00301B3C"/>
    <w:rsid w:val="00305A3B"/>
    <w:rsid w:val="00307B0A"/>
    <w:rsid w:val="00311F7D"/>
    <w:rsid w:val="00321361"/>
    <w:rsid w:val="00325582"/>
    <w:rsid w:val="003265AB"/>
    <w:rsid w:val="00326F59"/>
    <w:rsid w:val="003308A3"/>
    <w:rsid w:val="00354DC8"/>
    <w:rsid w:val="0035733E"/>
    <w:rsid w:val="00362A1D"/>
    <w:rsid w:val="00363EAD"/>
    <w:rsid w:val="00371D3D"/>
    <w:rsid w:val="00392AFF"/>
    <w:rsid w:val="003A47A5"/>
    <w:rsid w:val="003A4B44"/>
    <w:rsid w:val="003A4DA8"/>
    <w:rsid w:val="003A64A8"/>
    <w:rsid w:val="003B2C95"/>
    <w:rsid w:val="003B6E14"/>
    <w:rsid w:val="003C4368"/>
    <w:rsid w:val="003C5547"/>
    <w:rsid w:val="003C77BC"/>
    <w:rsid w:val="003D3455"/>
    <w:rsid w:val="003D56DB"/>
    <w:rsid w:val="003E19AC"/>
    <w:rsid w:val="003E29D7"/>
    <w:rsid w:val="003E6654"/>
    <w:rsid w:val="004016A9"/>
    <w:rsid w:val="00402BA1"/>
    <w:rsid w:val="00407E75"/>
    <w:rsid w:val="0041408B"/>
    <w:rsid w:val="00425475"/>
    <w:rsid w:val="00430295"/>
    <w:rsid w:val="00434694"/>
    <w:rsid w:val="00434CB4"/>
    <w:rsid w:val="00440F34"/>
    <w:rsid w:val="00441C40"/>
    <w:rsid w:val="004529DC"/>
    <w:rsid w:val="00466DA0"/>
    <w:rsid w:val="00476277"/>
    <w:rsid w:val="0047656F"/>
    <w:rsid w:val="00477E35"/>
    <w:rsid w:val="00477FC7"/>
    <w:rsid w:val="00480769"/>
    <w:rsid w:val="0048154D"/>
    <w:rsid w:val="004921B9"/>
    <w:rsid w:val="0049415F"/>
    <w:rsid w:val="004A48B9"/>
    <w:rsid w:val="004B5376"/>
    <w:rsid w:val="004B5C3F"/>
    <w:rsid w:val="004C1396"/>
    <w:rsid w:val="004C1535"/>
    <w:rsid w:val="004C1F08"/>
    <w:rsid w:val="004D1811"/>
    <w:rsid w:val="004D24AB"/>
    <w:rsid w:val="004D376C"/>
    <w:rsid w:val="004D4A69"/>
    <w:rsid w:val="004F13C0"/>
    <w:rsid w:val="004F56E7"/>
    <w:rsid w:val="004F733C"/>
    <w:rsid w:val="00506AF5"/>
    <w:rsid w:val="00510DAD"/>
    <w:rsid w:val="00513D69"/>
    <w:rsid w:val="00513E91"/>
    <w:rsid w:val="0051467A"/>
    <w:rsid w:val="00517F35"/>
    <w:rsid w:val="005212E1"/>
    <w:rsid w:val="00532EF5"/>
    <w:rsid w:val="00534952"/>
    <w:rsid w:val="0055209F"/>
    <w:rsid w:val="005542DE"/>
    <w:rsid w:val="00562FD3"/>
    <w:rsid w:val="005631BA"/>
    <w:rsid w:val="0056381C"/>
    <w:rsid w:val="00566F2B"/>
    <w:rsid w:val="00577BED"/>
    <w:rsid w:val="00581EAF"/>
    <w:rsid w:val="00581F01"/>
    <w:rsid w:val="0058206C"/>
    <w:rsid w:val="005868ED"/>
    <w:rsid w:val="00591DEF"/>
    <w:rsid w:val="00592C45"/>
    <w:rsid w:val="005C1FA7"/>
    <w:rsid w:val="005C210D"/>
    <w:rsid w:val="005C7E7B"/>
    <w:rsid w:val="005D46D7"/>
    <w:rsid w:val="005E1DC6"/>
    <w:rsid w:val="005E77F4"/>
    <w:rsid w:val="005F295B"/>
    <w:rsid w:val="005F31A6"/>
    <w:rsid w:val="005F5151"/>
    <w:rsid w:val="006076B0"/>
    <w:rsid w:val="00614FF0"/>
    <w:rsid w:val="0062003E"/>
    <w:rsid w:val="00620EB5"/>
    <w:rsid w:val="006224D0"/>
    <w:rsid w:val="00624BB4"/>
    <w:rsid w:val="00632F97"/>
    <w:rsid w:val="006350D8"/>
    <w:rsid w:val="00647EB4"/>
    <w:rsid w:val="00656790"/>
    <w:rsid w:val="006654AD"/>
    <w:rsid w:val="00672BDB"/>
    <w:rsid w:val="00681F6A"/>
    <w:rsid w:val="00682586"/>
    <w:rsid w:val="00682BC9"/>
    <w:rsid w:val="006845EE"/>
    <w:rsid w:val="006945FA"/>
    <w:rsid w:val="006A2DCC"/>
    <w:rsid w:val="006A45BC"/>
    <w:rsid w:val="006A474B"/>
    <w:rsid w:val="006B02BF"/>
    <w:rsid w:val="006B332A"/>
    <w:rsid w:val="006B6E80"/>
    <w:rsid w:val="006B7D35"/>
    <w:rsid w:val="006D2433"/>
    <w:rsid w:val="006D2471"/>
    <w:rsid w:val="006D3715"/>
    <w:rsid w:val="006E0568"/>
    <w:rsid w:val="006E51B5"/>
    <w:rsid w:val="006F34AD"/>
    <w:rsid w:val="006F46F1"/>
    <w:rsid w:val="00706A1F"/>
    <w:rsid w:val="00714E0D"/>
    <w:rsid w:val="007250A7"/>
    <w:rsid w:val="00737DC7"/>
    <w:rsid w:val="007406FD"/>
    <w:rsid w:val="00742D98"/>
    <w:rsid w:val="00746AC2"/>
    <w:rsid w:val="007475A1"/>
    <w:rsid w:val="00755D71"/>
    <w:rsid w:val="00764A58"/>
    <w:rsid w:val="00776061"/>
    <w:rsid w:val="007835D9"/>
    <w:rsid w:val="0079203F"/>
    <w:rsid w:val="00793B4F"/>
    <w:rsid w:val="007952B1"/>
    <w:rsid w:val="00796259"/>
    <w:rsid w:val="007A2CA0"/>
    <w:rsid w:val="007A6095"/>
    <w:rsid w:val="007B23FD"/>
    <w:rsid w:val="007B3CB7"/>
    <w:rsid w:val="007B6C33"/>
    <w:rsid w:val="007C46CA"/>
    <w:rsid w:val="007C574A"/>
    <w:rsid w:val="007C7530"/>
    <w:rsid w:val="007C7D25"/>
    <w:rsid w:val="007D49A2"/>
    <w:rsid w:val="007D4DA7"/>
    <w:rsid w:val="007D56FB"/>
    <w:rsid w:val="007D5D5F"/>
    <w:rsid w:val="007E4A77"/>
    <w:rsid w:val="007E50D9"/>
    <w:rsid w:val="007F10B5"/>
    <w:rsid w:val="008036A5"/>
    <w:rsid w:val="00805FDB"/>
    <w:rsid w:val="0080766F"/>
    <w:rsid w:val="008203E0"/>
    <w:rsid w:val="00826D13"/>
    <w:rsid w:val="008303E7"/>
    <w:rsid w:val="0083110F"/>
    <w:rsid w:val="008353CF"/>
    <w:rsid w:val="00837779"/>
    <w:rsid w:val="008511C4"/>
    <w:rsid w:val="008608DA"/>
    <w:rsid w:val="008701C7"/>
    <w:rsid w:val="00872546"/>
    <w:rsid w:val="00873BD2"/>
    <w:rsid w:val="00881486"/>
    <w:rsid w:val="00890CDF"/>
    <w:rsid w:val="008945A4"/>
    <w:rsid w:val="008A26CE"/>
    <w:rsid w:val="008A4146"/>
    <w:rsid w:val="008B4750"/>
    <w:rsid w:val="008B5B91"/>
    <w:rsid w:val="008B743F"/>
    <w:rsid w:val="008C07A0"/>
    <w:rsid w:val="008C0967"/>
    <w:rsid w:val="008C336D"/>
    <w:rsid w:val="008C6614"/>
    <w:rsid w:val="008D5104"/>
    <w:rsid w:val="008D675D"/>
    <w:rsid w:val="008D6875"/>
    <w:rsid w:val="008E2757"/>
    <w:rsid w:val="008F2EE7"/>
    <w:rsid w:val="008F39EF"/>
    <w:rsid w:val="008F6E7F"/>
    <w:rsid w:val="00902620"/>
    <w:rsid w:val="00913B60"/>
    <w:rsid w:val="00914A09"/>
    <w:rsid w:val="009200CA"/>
    <w:rsid w:val="00925A87"/>
    <w:rsid w:val="00927BB1"/>
    <w:rsid w:val="00927F37"/>
    <w:rsid w:val="00936044"/>
    <w:rsid w:val="00952A6A"/>
    <w:rsid w:val="00957ABD"/>
    <w:rsid w:val="0096139E"/>
    <w:rsid w:val="00971E63"/>
    <w:rsid w:val="00982F39"/>
    <w:rsid w:val="00993C42"/>
    <w:rsid w:val="009944F8"/>
    <w:rsid w:val="009B2A98"/>
    <w:rsid w:val="009C0A59"/>
    <w:rsid w:val="009C4F80"/>
    <w:rsid w:val="009C50C6"/>
    <w:rsid w:val="009D1DA9"/>
    <w:rsid w:val="009E0114"/>
    <w:rsid w:val="009E2FEC"/>
    <w:rsid w:val="009E3BB6"/>
    <w:rsid w:val="009E4608"/>
    <w:rsid w:val="009F5075"/>
    <w:rsid w:val="00A017F5"/>
    <w:rsid w:val="00A06CEB"/>
    <w:rsid w:val="00A10940"/>
    <w:rsid w:val="00A1302A"/>
    <w:rsid w:val="00A13617"/>
    <w:rsid w:val="00A2086E"/>
    <w:rsid w:val="00A2703A"/>
    <w:rsid w:val="00A33DF0"/>
    <w:rsid w:val="00A33F3D"/>
    <w:rsid w:val="00A46542"/>
    <w:rsid w:val="00A471DB"/>
    <w:rsid w:val="00A478EA"/>
    <w:rsid w:val="00A50789"/>
    <w:rsid w:val="00A55987"/>
    <w:rsid w:val="00A60678"/>
    <w:rsid w:val="00A65B18"/>
    <w:rsid w:val="00A65EDF"/>
    <w:rsid w:val="00A678CF"/>
    <w:rsid w:val="00A751EB"/>
    <w:rsid w:val="00A824CF"/>
    <w:rsid w:val="00A83869"/>
    <w:rsid w:val="00A86D35"/>
    <w:rsid w:val="00A87FEC"/>
    <w:rsid w:val="00A9115F"/>
    <w:rsid w:val="00A926E6"/>
    <w:rsid w:val="00A93F63"/>
    <w:rsid w:val="00A950F4"/>
    <w:rsid w:val="00AA1F7F"/>
    <w:rsid w:val="00AA2665"/>
    <w:rsid w:val="00AA3986"/>
    <w:rsid w:val="00AB233F"/>
    <w:rsid w:val="00AC0916"/>
    <w:rsid w:val="00AC6E05"/>
    <w:rsid w:val="00AE2FDB"/>
    <w:rsid w:val="00AE3EE7"/>
    <w:rsid w:val="00AE757E"/>
    <w:rsid w:val="00AF1DF8"/>
    <w:rsid w:val="00AF443A"/>
    <w:rsid w:val="00AF65FC"/>
    <w:rsid w:val="00B04B5D"/>
    <w:rsid w:val="00B071EE"/>
    <w:rsid w:val="00B10FCF"/>
    <w:rsid w:val="00B1339C"/>
    <w:rsid w:val="00B43073"/>
    <w:rsid w:val="00B43B4B"/>
    <w:rsid w:val="00B47724"/>
    <w:rsid w:val="00B5343A"/>
    <w:rsid w:val="00B5439E"/>
    <w:rsid w:val="00B60308"/>
    <w:rsid w:val="00B60408"/>
    <w:rsid w:val="00B61BB9"/>
    <w:rsid w:val="00B6570B"/>
    <w:rsid w:val="00B6678B"/>
    <w:rsid w:val="00B67174"/>
    <w:rsid w:val="00B762CF"/>
    <w:rsid w:val="00B94D31"/>
    <w:rsid w:val="00B961C7"/>
    <w:rsid w:val="00BA02E5"/>
    <w:rsid w:val="00BB21BB"/>
    <w:rsid w:val="00BB77BB"/>
    <w:rsid w:val="00BC4633"/>
    <w:rsid w:val="00BC47C6"/>
    <w:rsid w:val="00BC672C"/>
    <w:rsid w:val="00BD2737"/>
    <w:rsid w:val="00BE29A4"/>
    <w:rsid w:val="00BF098D"/>
    <w:rsid w:val="00BF4099"/>
    <w:rsid w:val="00BF64D9"/>
    <w:rsid w:val="00C02433"/>
    <w:rsid w:val="00C05D3F"/>
    <w:rsid w:val="00C26B6C"/>
    <w:rsid w:val="00C27E6D"/>
    <w:rsid w:val="00C32979"/>
    <w:rsid w:val="00C33812"/>
    <w:rsid w:val="00C33E7A"/>
    <w:rsid w:val="00C40273"/>
    <w:rsid w:val="00C52492"/>
    <w:rsid w:val="00C57B52"/>
    <w:rsid w:val="00C6370D"/>
    <w:rsid w:val="00C72C77"/>
    <w:rsid w:val="00C75C84"/>
    <w:rsid w:val="00C75F42"/>
    <w:rsid w:val="00C83756"/>
    <w:rsid w:val="00C91AE5"/>
    <w:rsid w:val="00C959D6"/>
    <w:rsid w:val="00C95FA6"/>
    <w:rsid w:val="00C96F73"/>
    <w:rsid w:val="00CA4B26"/>
    <w:rsid w:val="00CB46DB"/>
    <w:rsid w:val="00CC2BA7"/>
    <w:rsid w:val="00CC2F05"/>
    <w:rsid w:val="00CC6DB6"/>
    <w:rsid w:val="00CD0118"/>
    <w:rsid w:val="00CD294A"/>
    <w:rsid w:val="00CD3E2E"/>
    <w:rsid w:val="00CD44A0"/>
    <w:rsid w:val="00CD5EBC"/>
    <w:rsid w:val="00CE165D"/>
    <w:rsid w:val="00CE2580"/>
    <w:rsid w:val="00CF726F"/>
    <w:rsid w:val="00CF7828"/>
    <w:rsid w:val="00D07AA6"/>
    <w:rsid w:val="00D173D9"/>
    <w:rsid w:val="00D20C3F"/>
    <w:rsid w:val="00D2232C"/>
    <w:rsid w:val="00D25DB5"/>
    <w:rsid w:val="00D27158"/>
    <w:rsid w:val="00D278EA"/>
    <w:rsid w:val="00D335FD"/>
    <w:rsid w:val="00D35F1A"/>
    <w:rsid w:val="00D370B6"/>
    <w:rsid w:val="00D42212"/>
    <w:rsid w:val="00D42C60"/>
    <w:rsid w:val="00D43B8A"/>
    <w:rsid w:val="00D524EA"/>
    <w:rsid w:val="00D5588D"/>
    <w:rsid w:val="00D55D16"/>
    <w:rsid w:val="00D609FB"/>
    <w:rsid w:val="00D63EF3"/>
    <w:rsid w:val="00D71A83"/>
    <w:rsid w:val="00D71E17"/>
    <w:rsid w:val="00D84083"/>
    <w:rsid w:val="00D910F9"/>
    <w:rsid w:val="00DA16A4"/>
    <w:rsid w:val="00DA2567"/>
    <w:rsid w:val="00DB27C5"/>
    <w:rsid w:val="00DB300F"/>
    <w:rsid w:val="00DC0185"/>
    <w:rsid w:val="00DC2A3F"/>
    <w:rsid w:val="00DC41F5"/>
    <w:rsid w:val="00DC5457"/>
    <w:rsid w:val="00DD1D6D"/>
    <w:rsid w:val="00DD1EC6"/>
    <w:rsid w:val="00DD64D9"/>
    <w:rsid w:val="00DE6EA3"/>
    <w:rsid w:val="00DF17D1"/>
    <w:rsid w:val="00E00088"/>
    <w:rsid w:val="00E02180"/>
    <w:rsid w:val="00E30A69"/>
    <w:rsid w:val="00E41B34"/>
    <w:rsid w:val="00E46F4C"/>
    <w:rsid w:val="00E7091A"/>
    <w:rsid w:val="00E72391"/>
    <w:rsid w:val="00E7299C"/>
    <w:rsid w:val="00E7367F"/>
    <w:rsid w:val="00E73792"/>
    <w:rsid w:val="00E86EF6"/>
    <w:rsid w:val="00EB4CBE"/>
    <w:rsid w:val="00ED47FD"/>
    <w:rsid w:val="00EE16EC"/>
    <w:rsid w:val="00EE4701"/>
    <w:rsid w:val="00EE5AC1"/>
    <w:rsid w:val="00EE756E"/>
    <w:rsid w:val="00EF03A3"/>
    <w:rsid w:val="00EF23ED"/>
    <w:rsid w:val="00EF3849"/>
    <w:rsid w:val="00EF515A"/>
    <w:rsid w:val="00EF70F7"/>
    <w:rsid w:val="00F03A61"/>
    <w:rsid w:val="00F13F49"/>
    <w:rsid w:val="00F205CD"/>
    <w:rsid w:val="00F20F29"/>
    <w:rsid w:val="00F21740"/>
    <w:rsid w:val="00F2437F"/>
    <w:rsid w:val="00F36562"/>
    <w:rsid w:val="00F37092"/>
    <w:rsid w:val="00F45C20"/>
    <w:rsid w:val="00F46535"/>
    <w:rsid w:val="00F500D2"/>
    <w:rsid w:val="00F54AB2"/>
    <w:rsid w:val="00F6663A"/>
    <w:rsid w:val="00F84793"/>
    <w:rsid w:val="00F852CB"/>
    <w:rsid w:val="00F8798B"/>
    <w:rsid w:val="00FB3632"/>
    <w:rsid w:val="00FB6097"/>
    <w:rsid w:val="00FC49BF"/>
    <w:rsid w:val="00FD25E7"/>
    <w:rsid w:val="00FE3B6F"/>
    <w:rsid w:val="00FE6514"/>
    <w:rsid w:val="00FF307D"/>
    <w:rsid w:val="00FF50CE"/>
    <w:rsid w:val="00FF55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660EF1"/>
  <w15:chartTrackingRefBased/>
  <w15:docId w15:val="{ED343A72-DB99-4BA5-BD25-7FC7F28A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7"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0"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locked="0" w:semiHidden="1"/>
    <w:lsdException w:name="annotation reference" w:semiHidden="1"/>
    <w:lsdException w:name="line number" w:semiHidden="1"/>
    <w:lsdException w:name="page number" w:semiHidden="1"/>
    <w:lsdException w:name="endnote reference" w:locked="0" w:semiHidden="1"/>
    <w:lsdException w:name="endnote text" w:locked="0"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10" w:qFormat="1"/>
    <w:lsdException w:name="Closing" w:semiHidden="1"/>
    <w:lsdException w:name="Signature" w:semiHidden="1"/>
    <w:lsdException w:name="Default Paragraph Font" w:locked="0" w:semiHidden="1" w:uiPriority="1" w:unhideWhenUsed="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locked="0" w:uiPriority="22" w:qFormat="1"/>
    <w:lsdException w:name="Emphasis" w:locked="0" w:semiHidden="1" w:uiPriority="16"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6A45BC"/>
    <w:pPr>
      <w:spacing w:before="80" w:after="120" w:line="240" w:lineRule="auto"/>
    </w:pPr>
    <w:rPr>
      <w:rFonts w:ascii="Arial" w:hAnsi="Arial"/>
      <w:sz w:val="24"/>
      <w:szCs w:val="20"/>
    </w:rPr>
  </w:style>
  <w:style w:type="paragraph" w:styleId="Heading1">
    <w:name w:val="heading 1"/>
    <w:next w:val="Bodytextnormal"/>
    <w:link w:val="Heading1Char"/>
    <w:uiPriority w:val="19"/>
    <w:qFormat/>
    <w:rsid w:val="005F31A6"/>
    <w:pPr>
      <w:keepNext/>
      <w:keepLines/>
      <w:pageBreakBefore/>
      <w:numPr>
        <w:numId w:val="32"/>
      </w:numPr>
      <w:spacing w:after="360" w:line="240" w:lineRule="auto"/>
      <w:outlineLvl w:val="0"/>
    </w:pPr>
    <w:rPr>
      <w:rFonts w:ascii="Arial" w:eastAsiaTheme="majorEastAsia" w:hAnsi="Arial" w:cstheme="majorBidi"/>
      <w:b/>
      <w:color w:val="071C53" w:themeColor="text2"/>
      <w:sz w:val="60"/>
      <w:szCs w:val="32"/>
    </w:rPr>
  </w:style>
  <w:style w:type="paragraph" w:styleId="Heading2">
    <w:name w:val="heading 2"/>
    <w:basedOn w:val="Heading2nonumber"/>
    <w:next w:val="Bodytextnormal"/>
    <w:link w:val="Heading2Char"/>
    <w:uiPriority w:val="22"/>
    <w:qFormat/>
    <w:rsid w:val="000829BB"/>
    <w:pPr>
      <w:keepNext/>
      <w:keepLines/>
      <w:numPr>
        <w:ilvl w:val="1"/>
        <w:numId w:val="32"/>
      </w:numPr>
      <w:tabs>
        <w:tab w:val="right" w:pos="567"/>
      </w:tabs>
      <w:spacing w:before="480"/>
      <w:outlineLvl w:val="1"/>
    </w:pPr>
    <w:rPr>
      <w:rFonts w:eastAsiaTheme="majorEastAsia" w:cstheme="majorBidi"/>
      <w:szCs w:val="26"/>
    </w:rPr>
  </w:style>
  <w:style w:type="paragraph" w:styleId="Heading3">
    <w:name w:val="heading 3"/>
    <w:next w:val="Bodytextnormal"/>
    <w:link w:val="Heading3Char"/>
    <w:uiPriority w:val="24"/>
    <w:qFormat/>
    <w:rsid w:val="006E0568"/>
    <w:pPr>
      <w:keepNext/>
      <w:keepLines/>
      <w:numPr>
        <w:ilvl w:val="2"/>
        <w:numId w:val="32"/>
      </w:numPr>
      <w:spacing w:before="180" w:after="120" w:line="240" w:lineRule="auto"/>
      <w:outlineLvl w:val="2"/>
    </w:pPr>
    <w:rPr>
      <w:rFonts w:ascii="Arial" w:eastAsiaTheme="majorEastAsia" w:hAnsi="Arial" w:cstheme="majorBidi"/>
      <w:b/>
      <w:color w:val="071C53" w:themeColor="text2"/>
      <w:sz w:val="32"/>
      <w:szCs w:val="24"/>
    </w:rPr>
  </w:style>
  <w:style w:type="paragraph" w:styleId="Heading4">
    <w:name w:val="heading 4"/>
    <w:next w:val="Bodytextnormal"/>
    <w:link w:val="Heading4Char"/>
    <w:uiPriority w:val="25"/>
    <w:qFormat/>
    <w:rsid w:val="00E73792"/>
    <w:pPr>
      <w:keepNext/>
      <w:keepLines/>
      <w:spacing w:before="60" w:after="120" w:line="240" w:lineRule="auto"/>
      <w:outlineLvl w:val="3"/>
    </w:pPr>
    <w:rPr>
      <w:rFonts w:ascii="Arial" w:eastAsiaTheme="majorEastAsia" w:hAnsi="Arial" w:cstheme="majorBidi"/>
      <w:b/>
      <w:iCs/>
      <w:color w:val="000000" w:themeColor="text1"/>
      <w:sz w:val="26"/>
    </w:rPr>
  </w:style>
  <w:style w:type="paragraph" w:styleId="Heading5">
    <w:name w:val="heading 5"/>
    <w:next w:val="Bodytextnormal"/>
    <w:link w:val="Heading5Char"/>
    <w:uiPriority w:val="26"/>
    <w:qFormat/>
    <w:rsid w:val="003C77BC"/>
    <w:pPr>
      <w:keepNext/>
      <w:keepLines/>
      <w:spacing w:before="60" w:after="60" w:line="240" w:lineRule="auto"/>
      <w:outlineLvl w:val="4"/>
    </w:pPr>
    <w:rPr>
      <w:rFonts w:ascii="Arial" w:eastAsiaTheme="majorEastAsia" w:hAnsi="Arial" w:cstheme="majorBidi"/>
      <w:b/>
      <w:i/>
    </w:rPr>
  </w:style>
  <w:style w:type="paragraph" w:styleId="Heading6">
    <w:name w:val="heading 6"/>
    <w:next w:val="Bodytextnormal"/>
    <w:link w:val="Heading6Char"/>
    <w:uiPriority w:val="27"/>
    <w:qFormat/>
    <w:rsid w:val="000C25CC"/>
    <w:pPr>
      <w:keepNext/>
      <w:keepLines/>
      <w:spacing w:before="60" w:after="60" w:line="240" w:lineRule="auto"/>
      <w:outlineLvl w:val="5"/>
    </w:pPr>
    <w:rPr>
      <w:rFonts w:ascii="Arial" w:eastAsiaTheme="majorEastAsia" w:hAnsi="Arial"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9"/>
    <w:rsid w:val="005F31A6"/>
    <w:rPr>
      <w:rFonts w:ascii="Arial" w:eastAsiaTheme="majorEastAsia" w:hAnsi="Arial" w:cstheme="majorBidi"/>
      <w:b/>
      <w:color w:val="071C53" w:themeColor="text2"/>
      <w:sz w:val="60"/>
      <w:szCs w:val="32"/>
    </w:rPr>
  </w:style>
  <w:style w:type="paragraph" w:styleId="ListParagraph">
    <w:name w:val="List Paragraph"/>
    <w:basedOn w:val="Normal"/>
    <w:uiPriority w:val="99"/>
    <w:semiHidden/>
    <w:qFormat/>
    <w:locked/>
    <w:rsid w:val="00591DEF"/>
    <w:pPr>
      <w:ind w:left="720"/>
      <w:contextualSpacing/>
    </w:pPr>
  </w:style>
  <w:style w:type="paragraph" w:styleId="Title">
    <w:name w:val="Title"/>
    <w:next w:val="Bodytextnormal"/>
    <w:link w:val="TitleChar"/>
    <w:uiPriority w:val="54"/>
    <w:qFormat/>
    <w:rsid w:val="00A55987"/>
    <w:pPr>
      <w:spacing w:before="5600" w:after="360" w:line="216" w:lineRule="auto"/>
    </w:pPr>
    <w:rPr>
      <w:rFonts w:ascii="Arial" w:eastAsiaTheme="majorEastAsia" w:hAnsi="Arial" w:cstheme="majorBidi"/>
      <w:b/>
      <w:spacing w:val="-10"/>
      <w:kern w:val="28"/>
      <w:sz w:val="80"/>
      <w:szCs w:val="56"/>
    </w:rPr>
  </w:style>
  <w:style w:type="character" w:customStyle="1" w:styleId="TitleChar">
    <w:name w:val="Title Char"/>
    <w:basedOn w:val="DefaultParagraphFont"/>
    <w:link w:val="Title"/>
    <w:uiPriority w:val="54"/>
    <w:rsid w:val="008303E7"/>
    <w:rPr>
      <w:rFonts w:ascii="Arial" w:eastAsiaTheme="majorEastAsia" w:hAnsi="Arial" w:cstheme="majorBidi"/>
      <w:b/>
      <w:spacing w:val="-10"/>
      <w:kern w:val="28"/>
      <w:sz w:val="80"/>
      <w:szCs w:val="56"/>
    </w:rPr>
  </w:style>
  <w:style w:type="paragraph" w:customStyle="1" w:styleId="Bodytextnormal">
    <w:name w:val="Body text normal"/>
    <w:qFormat/>
    <w:rsid w:val="0047656F"/>
    <w:pPr>
      <w:keepLines/>
      <w:spacing w:before="60" w:after="60" w:line="264" w:lineRule="auto"/>
    </w:pPr>
    <w:rPr>
      <w:rFonts w:ascii="Arial" w:hAnsi="Arial"/>
      <w:kern w:val="14"/>
    </w:rPr>
  </w:style>
  <w:style w:type="paragraph" w:customStyle="1" w:styleId="Heading1nonumber">
    <w:name w:val="Heading 1 no number"/>
    <w:next w:val="Bodytextnormal"/>
    <w:uiPriority w:val="20"/>
    <w:qFormat/>
    <w:rsid w:val="005F31A6"/>
    <w:pPr>
      <w:pageBreakBefore/>
      <w:spacing w:after="360" w:line="216" w:lineRule="auto"/>
    </w:pPr>
    <w:rPr>
      <w:rFonts w:ascii="Arial" w:hAnsi="Arial"/>
      <w:b/>
      <w:color w:val="071C53" w:themeColor="text2"/>
      <w:sz w:val="60"/>
    </w:rPr>
  </w:style>
  <w:style w:type="character" w:customStyle="1" w:styleId="Heading2Char">
    <w:name w:val="Heading 2 Char"/>
    <w:basedOn w:val="DefaultParagraphFont"/>
    <w:link w:val="Heading2"/>
    <w:uiPriority w:val="22"/>
    <w:rsid w:val="00EE4701"/>
    <w:rPr>
      <w:rFonts w:ascii="Arial" w:eastAsiaTheme="majorEastAsia" w:hAnsi="Arial" w:cstheme="majorBidi"/>
      <w:b/>
      <w:color w:val="071C53" w:themeColor="text2"/>
      <w:sz w:val="44"/>
      <w:szCs w:val="26"/>
    </w:rPr>
  </w:style>
  <w:style w:type="paragraph" w:customStyle="1" w:styleId="Heading2nonumber">
    <w:name w:val="Heading 2 no number"/>
    <w:next w:val="Bodytextnormal"/>
    <w:uiPriority w:val="23"/>
    <w:qFormat/>
    <w:rsid w:val="00A87FEC"/>
    <w:pPr>
      <w:spacing w:before="240" w:after="120" w:line="240" w:lineRule="auto"/>
    </w:pPr>
    <w:rPr>
      <w:rFonts w:ascii="Arial" w:hAnsi="Arial"/>
      <w:b/>
      <w:color w:val="071C53" w:themeColor="text2"/>
      <w:sz w:val="44"/>
    </w:rPr>
  </w:style>
  <w:style w:type="character" w:customStyle="1" w:styleId="Heading3Char">
    <w:name w:val="Heading 3 Char"/>
    <w:basedOn w:val="DefaultParagraphFont"/>
    <w:link w:val="Heading3"/>
    <w:uiPriority w:val="24"/>
    <w:rsid w:val="00EE4701"/>
    <w:rPr>
      <w:rFonts w:ascii="Arial" w:eastAsiaTheme="majorEastAsia" w:hAnsi="Arial" w:cstheme="majorBidi"/>
      <w:b/>
      <w:color w:val="071C53" w:themeColor="text2"/>
      <w:sz w:val="32"/>
      <w:szCs w:val="24"/>
    </w:rPr>
  </w:style>
  <w:style w:type="character" w:customStyle="1" w:styleId="Heading4Char">
    <w:name w:val="Heading 4 Char"/>
    <w:basedOn w:val="DefaultParagraphFont"/>
    <w:link w:val="Heading4"/>
    <w:uiPriority w:val="25"/>
    <w:rsid w:val="00EE4701"/>
    <w:rPr>
      <w:rFonts w:ascii="Arial" w:eastAsiaTheme="majorEastAsia" w:hAnsi="Arial" w:cstheme="majorBidi"/>
      <w:b/>
      <w:iCs/>
      <w:color w:val="000000" w:themeColor="text1"/>
      <w:sz w:val="26"/>
    </w:rPr>
  </w:style>
  <w:style w:type="character" w:customStyle="1" w:styleId="Heading5Char">
    <w:name w:val="Heading 5 Char"/>
    <w:basedOn w:val="DefaultParagraphFont"/>
    <w:link w:val="Heading5"/>
    <w:uiPriority w:val="26"/>
    <w:rsid w:val="003C77BC"/>
    <w:rPr>
      <w:rFonts w:ascii="Arial" w:eastAsiaTheme="majorEastAsia" w:hAnsi="Arial" w:cstheme="majorBidi"/>
      <w:b/>
      <w:i/>
    </w:rPr>
  </w:style>
  <w:style w:type="character" w:customStyle="1" w:styleId="Heading6Char">
    <w:name w:val="Heading 6 Char"/>
    <w:basedOn w:val="DefaultParagraphFont"/>
    <w:link w:val="Heading6"/>
    <w:uiPriority w:val="27"/>
    <w:rsid w:val="008303E7"/>
    <w:rPr>
      <w:rFonts w:ascii="Arial" w:eastAsiaTheme="majorEastAsia" w:hAnsi="Arial" w:cstheme="majorBidi"/>
      <w:i/>
    </w:rPr>
  </w:style>
  <w:style w:type="paragraph" w:customStyle="1" w:styleId="Numberedlist2">
    <w:name w:val="Numbered list 2"/>
    <w:basedOn w:val="Numberedlist1"/>
    <w:uiPriority w:val="4"/>
    <w:qFormat/>
    <w:rsid w:val="004D4A69"/>
    <w:pPr>
      <w:numPr>
        <w:ilvl w:val="1"/>
      </w:numPr>
    </w:pPr>
  </w:style>
  <w:style w:type="paragraph" w:customStyle="1" w:styleId="Bulletpoint1">
    <w:name w:val="Bullet point 1"/>
    <w:basedOn w:val="Bodytextnormal"/>
    <w:uiPriority w:val="1"/>
    <w:qFormat/>
    <w:rsid w:val="00305A3B"/>
    <w:pPr>
      <w:numPr>
        <w:numId w:val="3"/>
      </w:numPr>
      <w:spacing w:before="0"/>
      <w:ind w:left="340" w:hanging="340"/>
    </w:pPr>
  </w:style>
  <w:style w:type="paragraph" w:customStyle="1" w:styleId="Bulletpoint2">
    <w:name w:val="Bullet point 2"/>
    <w:basedOn w:val="Bulletpoint1"/>
    <w:uiPriority w:val="2"/>
    <w:qFormat/>
    <w:rsid w:val="00407E75"/>
    <w:pPr>
      <w:numPr>
        <w:numId w:val="18"/>
      </w:numPr>
      <w:ind w:left="908" w:hanging="454"/>
    </w:pPr>
  </w:style>
  <w:style w:type="paragraph" w:customStyle="1" w:styleId="Numberedlist1">
    <w:name w:val="Numbered list 1"/>
    <w:basedOn w:val="Bulletpoint1"/>
    <w:uiPriority w:val="3"/>
    <w:qFormat/>
    <w:rsid w:val="00EE5AC1"/>
    <w:pPr>
      <w:numPr>
        <w:numId w:val="4"/>
      </w:numPr>
      <w:spacing w:before="60"/>
      <w:ind w:left="454" w:hanging="454"/>
    </w:pPr>
  </w:style>
  <w:style w:type="paragraph" w:styleId="Quote">
    <w:name w:val="Quote"/>
    <w:basedOn w:val="Bodytextnormal"/>
    <w:next w:val="Bodytextnormal"/>
    <w:link w:val="QuoteChar"/>
    <w:uiPriority w:val="13"/>
    <w:qFormat/>
    <w:rsid w:val="00506AF5"/>
    <w:pPr>
      <w:ind w:left="340" w:right="340"/>
    </w:pPr>
    <w:rPr>
      <w:iCs/>
      <w:color w:val="071C53" w:themeColor="accent1"/>
    </w:rPr>
  </w:style>
  <w:style w:type="character" w:customStyle="1" w:styleId="QuoteChar">
    <w:name w:val="Quote Char"/>
    <w:basedOn w:val="DefaultParagraphFont"/>
    <w:link w:val="Quote"/>
    <w:uiPriority w:val="13"/>
    <w:rsid w:val="00EE4701"/>
    <w:rPr>
      <w:rFonts w:ascii="Arial" w:hAnsi="Arial"/>
      <w:iCs/>
      <w:color w:val="071C53" w:themeColor="accent1"/>
      <w:kern w:val="14"/>
    </w:rPr>
  </w:style>
  <w:style w:type="character" w:styleId="Strong">
    <w:name w:val="Strong"/>
    <w:basedOn w:val="DefaultParagraphFont"/>
    <w:uiPriority w:val="99"/>
    <w:semiHidden/>
    <w:qFormat/>
    <w:rsid w:val="00305A3B"/>
    <w:rPr>
      <w:b/>
      <w:bCs/>
    </w:rPr>
  </w:style>
  <w:style w:type="character" w:customStyle="1" w:styleId="superscript">
    <w:name w:val="superscript"/>
    <w:uiPriority w:val="8"/>
    <w:qFormat/>
    <w:rsid w:val="00305A3B"/>
    <w:rPr>
      <w:position w:val="0"/>
      <w:vertAlign w:val="superscript"/>
    </w:rPr>
  </w:style>
  <w:style w:type="character" w:customStyle="1" w:styleId="Superscriptitals">
    <w:name w:val="Superscript itals"/>
    <w:basedOn w:val="superscript"/>
    <w:uiPriority w:val="9"/>
    <w:qFormat/>
    <w:rsid w:val="00305A3B"/>
    <w:rPr>
      <w:i/>
      <w:position w:val="0"/>
      <w:vertAlign w:val="superscript"/>
    </w:rPr>
  </w:style>
  <w:style w:type="paragraph" w:customStyle="1" w:styleId="FigureTableheading">
    <w:name w:val="Figure/Table heading"/>
    <w:basedOn w:val="Bodytextnormal"/>
    <w:uiPriority w:val="42"/>
    <w:qFormat/>
    <w:rsid w:val="0012361E"/>
    <w:pPr>
      <w:keepNext/>
      <w:numPr>
        <w:ilvl w:val="3"/>
        <w:numId w:val="32"/>
      </w:numPr>
      <w:spacing w:before="240"/>
    </w:pPr>
    <w:rPr>
      <w:b/>
    </w:rPr>
  </w:style>
  <w:style w:type="character" w:styleId="PlaceholderText">
    <w:name w:val="Placeholder Text"/>
    <w:basedOn w:val="DefaultParagraphFont"/>
    <w:uiPriority w:val="99"/>
    <w:semiHidden/>
    <w:locked/>
    <w:rsid w:val="000273AD"/>
    <w:rPr>
      <w:color w:val="808080"/>
    </w:rPr>
  </w:style>
  <w:style w:type="paragraph" w:customStyle="1" w:styleId="Heading1appendix">
    <w:name w:val="Heading 1 appendix"/>
    <w:basedOn w:val="Normal"/>
    <w:next w:val="Bodytextnormal"/>
    <w:uiPriority w:val="21"/>
    <w:rsid w:val="008303E7"/>
    <w:pPr>
      <w:pageBreakBefore/>
      <w:numPr>
        <w:numId w:val="23"/>
      </w:numPr>
      <w:spacing w:after="360" w:line="216" w:lineRule="auto"/>
    </w:pPr>
    <w:rPr>
      <w:b/>
      <w:color w:val="071C53" w:themeColor="text2"/>
      <w:sz w:val="60"/>
    </w:rPr>
  </w:style>
  <w:style w:type="paragraph" w:customStyle="1" w:styleId="Appendixfigureheading">
    <w:name w:val="Appendix figure heading"/>
    <w:basedOn w:val="Bodytextnormal"/>
    <w:next w:val="Bodytextnormal"/>
    <w:uiPriority w:val="43"/>
    <w:qFormat/>
    <w:rsid w:val="00581EAF"/>
    <w:pPr>
      <w:numPr>
        <w:ilvl w:val="1"/>
        <w:numId w:val="23"/>
      </w:numPr>
      <w:spacing w:before="240"/>
    </w:pPr>
    <w:rPr>
      <w:b/>
    </w:rPr>
  </w:style>
  <w:style w:type="paragraph" w:styleId="BalloonText">
    <w:name w:val="Balloon Text"/>
    <w:basedOn w:val="Normal"/>
    <w:link w:val="BalloonTextChar"/>
    <w:uiPriority w:val="99"/>
    <w:semiHidden/>
    <w:locked/>
    <w:rsid w:val="00DA256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567"/>
    <w:rPr>
      <w:rFonts w:ascii="Segoe UI" w:hAnsi="Segoe UI" w:cs="Segoe UI"/>
      <w:sz w:val="18"/>
      <w:szCs w:val="18"/>
    </w:rPr>
  </w:style>
  <w:style w:type="paragraph" w:customStyle="1" w:styleId="Tabletext">
    <w:name w:val="Table text"/>
    <w:basedOn w:val="Bodytextnormal"/>
    <w:uiPriority w:val="32"/>
    <w:qFormat/>
    <w:rsid w:val="0049415F"/>
    <w:pPr>
      <w:keepLines w:val="0"/>
      <w:spacing w:before="40" w:after="40" w:line="240" w:lineRule="auto"/>
    </w:pPr>
    <w:rPr>
      <w:sz w:val="20"/>
    </w:rPr>
  </w:style>
  <w:style w:type="paragraph" w:customStyle="1" w:styleId="Tableheadertext">
    <w:name w:val="Table header text"/>
    <w:basedOn w:val="Tabletext"/>
    <w:uiPriority w:val="29"/>
    <w:qFormat/>
    <w:rsid w:val="008036A5"/>
    <w:rPr>
      <w:b/>
      <w:color w:val="FFFFFF" w:themeColor="background1"/>
    </w:rPr>
  </w:style>
  <w:style w:type="paragraph" w:customStyle="1" w:styleId="Tableheadercentre">
    <w:name w:val="Table header centre"/>
    <w:basedOn w:val="Tableheadertext"/>
    <w:uiPriority w:val="30"/>
    <w:qFormat/>
    <w:rsid w:val="008036A5"/>
    <w:pPr>
      <w:jc w:val="center"/>
    </w:pPr>
  </w:style>
  <w:style w:type="paragraph" w:customStyle="1" w:styleId="Tableheaderfigures">
    <w:name w:val="Table header figures"/>
    <w:basedOn w:val="Tabletext"/>
    <w:uiPriority w:val="31"/>
    <w:qFormat/>
    <w:rsid w:val="008036A5"/>
    <w:pPr>
      <w:jc w:val="right"/>
    </w:pPr>
    <w:rPr>
      <w:b/>
      <w:color w:val="FFFFFF" w:themeColor="background1"/>
    </w:rPr>
  </w:style>
  <w:style w:type="paragraph" w:customStyle="1" w:styleId="Tablebulletpoint1">
    <w:name w:val="Table bullet point 1"/>
    <w:basedOn w:val="Tabletext"/>
    <w:uiPriority w:val="33"/>
    <w:qFormat/>
    <w:rsid w:val="00407E75"/>
    <w:pPr>
      <w:numPr>
        <w:numId w:val="20"/>
      </w:numPr>
      <w:ind w:left="340" w:hanging="340"/>
    </w:pPr>
  </w:style>
  <w:style w:type="paragraph" w:customStyle="1" w:styleId="Tablebulletpoint2">
    <w:name w:val="Table bullet point 2"/>
    <w:basedOn w:val="Tablebulletpoint1"/>
    <w:uiPriority w:val="34"/>
    <w:qFormat/>
    <w:rsid w:val="00407E75"/>
    <w:pPr>
      <w:numPr>
        <w:numId w:val="19"/>
      </w:numPr>
      <w:ind w:left="680" w:hanging="340"/>
    </w:pPr>
  </w:style>
  <w:style w:type="paragraph" w:customStyle="1" w:styleId="Tabletextcentre">
    <w:name w:val="Table text centre"/>
    <w:basedOn w:val="Tabletext"/>
    <w:uiPriority w:val="37"/>
    <w:qFormat/>
    <w:rsid w:val="008036A5"/>
    <w:pPr>
      <w:jc w:val="center"/>
    </w:pPr>
  </w:style>
  <w:style w:type="paragraph" w:customStyle="1" w:styleId="Tablenumbers">
    <w:name w:val="Table numbers"/>
    <w:basedOn w:val="Tabletext"/>
    <w:uiPriority w:val="38"/>
    <w:qFormat/>
    <w:rsid w:val="008036A5"/>
    <w:pPr>
      <w:jc w:val="right"/>
    </w:pPr>
  </w:style>
  <w:style w:type="paragraph" w:customStyle="1" w:styleId="Tableboldtext">
    <w:name w:val="Table bold text"/>
    <w:basedOn w:val="Tabletext"/>
    <w:uiPriority w:val="39"/>
    <w:qFormat/>
    <w:rsid w:val="008036A5"/>
    <w:rPr>
      <w:b/>
    </w:rPr>
  </w:style>
  <w:style w:type="paragraph" w:customStyle="1" w:styleId="Tableboldcentre">
    <w:name w:val="Table bold centre"/>
    <w:basedOn w:val="Tabletext"/>
    <w:uiPriority w:val="40"/>
    <w:qFormat/>
    <w:rsid w:val="008036A5"/>
    <w:pPr>
      <w:jc w:val="center"/>
    </w:pPr>
    <w:rPr>
      <w:b/>
    </w:rPr>
  </w:style>
  <w:style w:type="paragraph" w:customStyle="1" w:styleId="Tableboldnumbers">
    <w:name w:val="Table bold numbers"/>
    <w:basedOn w:val="Tabletext"/>
    <w:uiPriority w:val="41"/>
    <w:qFormat/>
    <w:rsid w:val="008036A5"/>
    <w:pPr>
      <w:jc w:val="right"/>
    </w:pPr>
    <w:rPr>
      <w:b/>
    </w:rPr>
  </w:style>
  <w:style w:type="paragraph" w:customStyle="1" w:styleId="FigureTablefootnote">
    <w:name w:val="Figure/Table footnote"/>
    <w:uiPriority w:val="43"/>
    <w:qFormat/>
    <w:rsid w:val="000B54C2"/>
    <w:pPr>
      <w:numPr>
        <w:ilvl w:val="4"/>
        <w:numId w:val="32"/>
      </w:numPr>
      <w:spacing w:before="20" w:after="0" w:line="240" w:lineRule="auto"/>
    </w:pPr>
    <w:rPr>
      <w:rFonts w:ascii="Arial" w:hAnsi="Arial"/>
      <w:kern w:val="14"/>
      <w:sz w:val="16"/>
    </w:rPr>
  </w:style>
  <w:style w:type="paragraph" w:customStyle="1" w:styleId="FigureTablenote">
    <w:name w:val="Figure/Table note"/>
    <w:uiPriority w:val="44"/>
    <w:qFormat/>
    <w:rsid w:val="000B54C2"/>
    <w:pPr>
      <w:numPr>
        <w:ilvl w:val="5"/>
        <w:numId w:val="32"/>
      </w:numPr>
      <w:spacing w:before="20" w:after="0" w:line="240" w:lineRule="auto"/>
    </w:pPr>
    <w:rPr>
      <w:rFonts w:ascii="Arial" w:hAnsi="Arial"/>
      <w:kern w:val="14"/>
      <w:sz w:val="16"/>
    </w:rPr>
  </w:style>
  <w:style w:type="paragraph" w:customStyle="1" w:styleId="FigureTablesource">
    <w:name w:val="Figure/Table source"/>
    <w:next w:val="Bodytextnormal"/>
    <w:uiPriority w:val="45"/>
    <w:qFormat/>
    <w:rsid w:val="000B54C2"/>
    <w:pPr>
      <w:numPr>
        <w:ilvl w:val="6"/>
        <w:numId w:val="32"/>
      </w:numPr>
      <w:spacing w:before="20" w:after="240" w:line="240" w:lineRule="auto"/>
    </w:pPr>
    <w:rPr>
      <w:rFonts w:ascii="Arial" w:hAnsi="Arial"/>
      <w:kern w:val="14"/>
      <w:sz w:val="16"/>
    </w:rPr>
  </w:style>
  <w:style w:type="paragraph" w:customStyle="1" w:styleId="Marginnote">
    <w:name w:val="Margin note"/>
    <w:basedOn w:val="Tabletext"/>
    <w:next w:val="Bodytextnormal"/>
    <w:uiPriority w:val="55"/>
    <w:qFormat/>
    <w:rsid w:val="00E46F4C"/>
    <w:pPr>
      <w:framePr w:w="2211" w:wrap="around" w:vAnchor="text" w:hAnchor="margin" w:x="6238" w:y="1"/>
      <w:pBdr>
        <w:top w:val="single" w:sz="36" w:space="1" w:color="D9D9D6"/>
        <w:left w:val="single" w:sz="36" w:space="4" w:color="D9D9D6"/>
        <w:bottom w:val="single" w:sz="36" w:space="1" w:color="D9D9D6"/>
        <w:right w:val="single" w:sz="36" w:space="4" w:color="D9D9D6"/>
      </w:pBdr>
      <w:shd w:val="clear" w:color="auto" w:fill="D9D9D6"/>
    </w:pPr>
  </w:style>
  <w:style w:type="paragraph" w:customStyle="1" w:styleId="Introduction">
    <w:name w:val="Introduction"/>
    <w:basedOn w:val="Bodytextnormal"/>
    <w:uiPriority w:val="10"/>
    <w:qFormat/>
    <w:rsid w:val="008945A4"/>
    <w:pPr>
      <w:spacing w:after="240"/>
    </w:pPr>
    <w:rPr>
      <w:sz w:val="36"/>
      <w:szCs w:val="28"/>
    </w:rPr>
  </w:style>
  <w:style w:type="paragraph" w:customStyle="1" w:styleId="Photographcaption">
    <w:name w:val="Photograph caption"/>
    <w:basedOn w:val="Tabletext"/>
    <w:next w:val="Bodytextnormal"/>
    <w:uiPriority w:val="54"/>
    <w:qFormat/>
    <w:rsid w:val="00E02180"/>
    <w:pPr>
      <w:keepLines/>
      <w:spacing w:before="0" w:after="240"/>
    </w:pPr>
    <w:rPr>
      <w:i/>
    </w:rPr>
  </w:style>
  <w:style w:type="paragraph" w:styleId="TOCHeading">
    <w:name w:val="TOC Heading"/>
    <w:basedOn w:val="Heading1"/>
    <w:next w:val="Normal"/>
    <w:uiPriority w:val="99"/>
    <w:semiHidden/>
    <w:qFormat/>
    <w:locked/>
    <w:rsid w:val="00E02180"/>
    <w:pPr>
      <w:pageBreakBefore w:val="0"/>
      <w:numPr>
        <w:numId w:val="0"/>
      </w:numPr>
      <w:spacing w:before="240" w:after="0" w:line="259" w:lineRule="auto"/>
      <w:outlineLvl w:val="9"/>
    </w:pPr>
    <w:rPr>
      <w:rFonts w:asciiTheme="majorHAnsi" w:hAnsiTheme="majorHAnsi"/>
      <w:color w:val="05143E" w:themeColor="accent1" w:themeShade="BF"/>
      <w:sz w:val="32"/>
    </w:rPr>
  </w:style>
  <w:style w:type="paragraph" w:styleId="TOC1">
    <w:name w:val="toc 1"/>
    <w:next w:val="TOC2"/>
    <w:autoRedefine/>
    <w:uiPriority w:val="39"/>
    <w:rsid w:val="007B6C33"/>
    <w:pPr>
      <w:keepLines/>
      <w:tabs>
        <w:tab w:val="left" w:pos="-1418"/>
        <w:tab w:val="left" w:pos="709"/>
        <w:tab w:val="right" w:leader="dot" w:pos="9070"/>
      </w:tabs>
      <w:spacing w:before="240" w:after="60" w:line="264" w:lineRule="auto"/>
    </w:pPr>
    <w:rPr>
      <w:rFonts w:ascii="Arial" w:hAnsi="Arial"/>
      <w:b/>
      <w:noProof/>
      <w:color w:val="071C53" w:themeColor="accent1"/>
      <w:sz w:val="28"/>
    </w:rPr>
  </w:style>
  <w:style w:type="paragraph" w:styleId="TOC2">
    <w:name w:val="toc 2"/>
    <w:autoRedefine/>
    <w:uiPriority w:val="39"/>
    <w:rsid w:val="007B6C33"/>
    <w:pPr>
      <w:tabs>
        <w:tab w:val="left" w:pos="-964"/>
        <w:tab w:val="left" w:pos="709"/>
        <w:tab w:val="right" w:leader="dot" w:pos="9070"/>
      </w:tabs>
      <w:spacing w:after="60" w:line="264" w:lineRule="auto"/>
    </w:pPr>
    <w:rPr>
      <w:rFonts w:ascii="Arial" w:hAnsi="Arial"/>
      <w:noProof/>
    </w:rPr>
  </w:style>
  <w:style w:type="paragraph" w:styleId="TOC3">
    <w:name w:val="toc 3"/>
    <w:basedOn w:val="Normal"/>
    <w:next w:val="Normal"/>
    <w:autoRedefine/>
    <w:uiPriority w:val="39"/>
    <w:locked/>
    <w:rsid w:val="007B6C33"/>
    <w:pPr>
      <w:tabs>
        <w:tab w:val="right" w:leader="dot" w:pos="9060"/>
      </w:tabs>
      <w:spacing w:before="0" w:after="60" w:line="264" w:lineRule="auto"/>
      <w:ind w:left="709"/>
    </w:pPr>
    <w:rPr>
      <w:sz w:val="22"/>
    </w:rPr>
  </w:style>
  <w:style w:type="character" w:styleId="Hyperlink">
    <w:name w:val="Hyperlink"/>
    <w:basedOn w:val="DefaultParagraphFont"/>
    <w:uiPriority w:val="99"/>
    <w:locked/>
    <w:rsid w:val="00D55D16"/>
    <w:rPr>
      <w:color w:val="B22304" w:themeColor="accent2"/>
      <w:u w:val="single"/>
    </w:rPr>
  </w:style>
  <w:style w:type="paragraph" w:customStyle="1" w:styleId="Bodytextindent1">
    <w:name w:val="Body text indent 1"/>
    <w:basedOn w:val="Bodytextnormal"/>
    <w:uiPriority w:val="11"/>
    <w:qFormat/>
    <w:rsid w:val="000829BB"/>
    <w:pPr>
      <w:ind w:left="567"/>
    </w:pPr>
  </w:style>
  <w:style w:type="paragraph" w:customStyle="1" w:styleId="Footerpagenumber">
    <w:name w:val="Footer (page number)"/>
    <w:uiPriority w:val="99"/>
    <w:qFormat/>
    <w:rsid w:val="00D55D16"/>
    <w:pPr>
      <w:tabs>
        <w:tab w:val="left" w:pos="-1985"/>
        <w:tab w:val="right" w:pos="5954"/>
        <w:tab w:val="right" w:pos="6521"/>
      </w:tabs>
      <w:spacing w:before="120" w:after="0" w:line="264" w:lineRule="auto"/>
    </w:pPr>
    <w:rPr>
      <w:rFonts w:ascii="Arial" w:hAnsi="Arial"/>
      <w:noProof/>
      <w:kern w:val="14"/>
      <w:sz w:val="18"/>
    </w:rPr>
  </w:style>
  <w:style w:type="paragraph" w:customStyle="1" w:styleId="Footerdetails">
    <w:name w:val="Footer details"/>
    <w:basedOn w:val="Bodytextnormal"/>
    <w:next w:val="Footerpagenumber"/>
    <w:uiPriority w:val="54"/>
    <w:qFormat/>
    <w:rsid w:val="00EB4CBE"/>
    <w:rPr>
      <w:sz w:val="18"/>
    </w:rPr>
  </w:style>
  <w:style w:type="character" w:customStyle="1" w:styleId="PageNumber">
    <w:name w:val="PageNumber"/>
    <w:uiPriority w:val="54"/>
    <w:qFormat/>
    <w:rsid w:val="00742D98"/>
    <w:rPr>
      <w:rFonts w:ascii="Arial" w:hAnsi="Arial"/>
      <w:b/>
      <w:color w:val="071C53" w:themeColor="accent1"/>
      <w:sz w:val="22"/>
    </w:rPr>
  </w:style>
  <w:style w:type="paragraph" w:customStyle="1" w:styleId="Contentsheading">
    <w:name w:val="Contents heading"/>
    <w:basedOn w:val="Heading1nonumber"/>
    <w:uiPriority w:val="52"/>
    <w:qFormat/>
    <w:rsid w:val="00755D71"/>
  </w:style>
  <w:style w:type="paragraph" w:customStyle="1" w:styleId="Quote2">
    <w:name w:val="Quote 2"/>
    <w:basedOn w:val="Quote"/>
    <w:uiPriority w:val="14"/>
    <w:qFormat/>
    <w:rsid w:val="00506AF5"/>
    <w:pPr>
      <w:ind w:left="720"/>
    </w:pPr>
  </w:style>
  <w:style w:type="paragraph" w:styleId="Header">
    <w:name w:val="header"/>
    <w:basedOn w:val="Normal"/>
    <w:link w:val="HeaderChar"/>
    <w:uiPriority w:val="99"/>
    <w:semiHidden/>
    <w:locked/>
    <w:rsid w:val="00E7091A"/>
    <w:pPr>
      <w:tabs>
        <w:tab w:val="center" w:pos="4513"/>
        <w:tab w:val="right" w:pos="9026"/>
      </w:tabs>
      <w:spacing w:after="0"/>
    </w:pPr>
  </w:style>
  <w:style w:type="character" w:customStyle="1" w:styleId="HeaderChar">
    <w:name w:val="Header Char"/>
    <w:basedOn w:val="DefaultParagraphFont"/>
    <w:link w:val="Header"/>
    <w:uiPriority w:val="99"/>
    <w:semiHidden/>
    <w:rsid w:val="00E7091A"/>
  </w:style>
  <w:style w:type="paragraph" w:styleId="Footer">
    <w:name w:val="footer"/>
    <w:basedOn w:val="Normal"/>
    <w:link w:val="FooterChar"/>
    <w:uiPriority w:val="99"/>
    <w:semiHidden/>
    <w:locked/>
    <w:rsid w:val="00E7091A"/>
    <w:pPr>
      <w:tabs>
        <w:tab w:val="center" w:pos="4513"/>
        <w:tab w:val="right" w:pos="9026"/>
      </w:tabs>
      <w:spacing w:after="0"/>
    </w:pPr>
  </w:style>
  <w:style w:type="character" w:customStyle="1" w:styleId="FooterChar">
    <w:name w:val="Footer Char"/>
    <w:basedOn w:val="DefaultParagraphFont"/>
    <w:link w:val="Footer"/>
    <w:uiPriority w:val="99"/>
    <w:semiHidden/>
    <w:rsid w:val="00E7091A"/>
  </w:style>
  <w:style w:type="table" w:styleId="TableGrid">
    <w:name w:val="Table Grid"/>
    <w:basedOn w:val="TableNormal"/>
    <w:uiPriority w:val="39"/>
    <w:locked/>
    <w:rsid w:val="00826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locked/>
    <w:rsid w:val="00257114"/>
    <w:rPr>
      <w:sz w:val="16"/>
      <w:szCs w:val="16"/>
    </w:rPr>
  </w:style>
  <w:style w:type="paragraph" w:styleId="CommentText">
    <w:name w:val="annotation text"/>
    <w:basedOn w:val="Normal"/>
    <w:link w:val="CommentTextChar"/>
    <w:uiPriority w:val="99"/>
    <w:semiHidden/>
    <w:locked/>
    <w:rsid w:val="00257114"/>
    <w:rPr>
      <w:sz w:val="20"/>
    </w:rPr>
  </w:style>
  <w:style w:type="character" w:customStyle="1" w:styleId="CommentTextChar">
    <w:name w:val="Comment Text Char"/>
    <w:basedOn w:val="DefaultParagraphFont"/>
    <w:link w:val="CommentText"/>
    <w:uiPriority w:val="99"/>
    <w:semiHidden/>
    <w:rsid w:val="00257114"/>
    <w:rPr>
      <w:sz w:val="20"/>
      <w:szCs w:val="20"/>
    </w:rPr>
  </w:style>
  <w:style w:type="paragraph" w:styleId="CommentSubject">
    <w:name w:val="annotation subject"/>
    <w:basedOn w:val="CommentText"/>
    <w:next w:val="CommentText"/>
    <w:link w:val="CommentSubjectChar"/>
    <w:uiPriority w:val="99"/>
    <w:semiHidden/>
    <w:locked/>
    <w:rsid w:val="00257114"/>
    <w:rPr>
      <w:b/>
      <w:bCs/>
    </w:rPr>
  </w:style>
  <w:style w:type="character" w:customStyle="1" w:styleId="CommentSubjectChar">
    <w:name w:val="Comment Subject Char"/>
    <w:basedOn w:val="CommentTextChar"/>
    <w:link w:val="CommentSubject"/>
    <w:uiPriority w:val="99"/>
    <w:semiHidden/>
    <w:rsid w:val="00257114"/>
    <w:rPr>
      <w:b/>
      <w:bCs/>
      <w:sz w:val="20"/>
      <w:szCs w:val="20"/>
    </w:rPr>
  </w:style>
  <w:style w:type="paragraph" w:customStyle="1" w:styleId="Coversubtitle">
    <w:name w:val="Cover subtitle"/>
    <w:basedOn w:val="Title"/>
    <w:uiPriority w:val="55"/>
    <w:qFormat/>
    <w:rsid w:val="00952A6A"/>
    <w:pPr>
      <w:spacing w:before="600" w:after="800"/>
    </w:pPr>
    <w:rPr>
      <w:sz w:val="56"/>
    </w:rPr>
  </w:style>
  <w:style w:type="paragraph" w:customStyle="1" w:styleId="BodyTextIndent21">
    <w:name w:val="Body Text Indent 21"/>
    <w:basedOn w:val="Bodytextindent1"/>
    <w:uiPriority w:val="12"/>
    <w:qFormat/>
    <w:rsid w:val="000829BB"/>
    <w:pPr>
      <w:ind w:left="1134"/>
    </w:pPr>
  </w:style>
  <w:style w:type="paragraph" w:customStyle="1" w:styleId="Numberedlist3">
    <w:name w:val="Numbered list 3"/>
    <w:basedOn w:val="Numberedlist2"/>
    <w:uiPriority w:val="5"/>
    <w:qFormat/>
    <w:rsid w:val="0083110F"/>
    <w:pPr>
      <w:numPr>
        <w:ilvl w:val="2"/>
      </w:numPr>
    </w:pPr>
  </w:style>
  <w:style w:type="table" w:customStyle="1" w:styleId="VEOHRCsimplegrey">
    <w:name w:val="VEOHRC simple grey"/>
    <w:basedOn w:val="TableNormal"/>
    <w:uiPriority w:val="99"/>
    <w:rsid w:val="005212E1"/>
    <w:pPr>
      <w:spacing w:after="0" w:line="240" w:lineRule="auto"/>
    </w:pPr>
    <w:rPr>
      <w:rFonts w:ascii="Arial" w:hAnsi="Arial"/>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6E6" w:themeFill="background2"/>
      <w:tcMar>
        <w:top w:w="57" w:type="dxa"/>
        <w:bottom w:w="57" w:type="dxa"/>
      </w:tcMar>
    </w:tcPr>
  </w:style>
  <w:style w:type="table" w:customStyle="1" w:styleId="VEOHRCsimplegreen">
    <w:name w:val="VEOHRC simple green"/>
    <w:basedOn w:val="VEOHRCsimplegrey"/>
    <w:uiPriority w:val="99"/>
    <w:rsid w:val="00363EAD"/>
    <w:tblPr/>
    <w:tcPr>
      <w:shd w:val="clear" w:color="auto" w:fill="62DEBD" w:themeFill="accent4"/>
    </w:tcPr>
  </w:style>
  <w:style w:type="table" w:customStyle="1" w:styleId="VEOHRCsimpleyellow">
    <w:name w:val="VEOHRC simple yellow"/>
    <w:basedOn w:val="VEOHRCsimplegrey"/>
    <w:uiPriority w:val="99"/>
    <w:rsid w:val="00363EAD"/>
    <w:tblPr/>
    <w:tcPr>
      <w:shd w:val="clear" w:color="auto" w:fill="EDB936" w:themeFill="accent3"/>
    </w:tcPr>
  </w:style>
  <w:style w:type="table" w:customStyle="1" w:styleId="VEOHRCsimpleyellowpale">
    <w:name w:val="VEOHRC simple yellow pale"/>
    <w:basedOn w:val="VEOHRCsimpleyellow"/>
    <w:uiPriority w:val="99"/>
    <w:rsid w:val="000A4A06"/>
    <w:tblPr/>
    <w:tcPr>
      <w:shd w:val="clear" w:color="auto" w:fill="F4D486" w:themeFill="accent3" w:themeFillTint="99"/>
    </w:tcPr>
  </w:style>
  <w:style w:type="table" w:customStyle="1" w:styleId="VEOHRCsimplegreenpale">
    <w:name w:val="VEOHRC simple green pale"/>
    <w:basedOn w:val="VEOHRCsimplegrey"/>
    <w:uiPriority w:val="99"/>
    <w:rsid w:val="000A4A06"/>
    <w:tblPr/>
    <w:tcPr>
      <w:shd w:val="clear" w:color="auto" w:fill="C0F1E4" w:themeFill="accent4" w:themeFillTint="66"/>
    </w:tcPr>
  </w:style>
  <w:style w:type="paragraph" w:customStyle="1" w:styleId="Recommendationsheading">
    <w:name w:val="Recommendations heading"/>
    <w:basedOn w:val="Heading3nonumber"/>
    <w:uiPriority w:val="49"/>
    <w:qFormat/>
    <w:rsid w:val="00C57B52"/>
  </w:style>
  <w:style w:type="paragraph" w:customStyle="1" w:styleId="Recommendationsnumbered">
    <w:name w:val="Recommendations numbered"/>
    <w:basedOn w:val="Bodytextnormal"/>
    <w:uiPriority w:val="50"/>
    <w:qFormat/>
    <w:rsid w:val="00C57B52"/>
    <w:pPr>
      <w:numPr>
        <w:ilvl w:val="7"/>
        <w:numId w:val="32"/>
      </w:numPr>
    </w:pPr>
  </w:style>
  <w:style w:type="paragraph" w:customStyle="1" w:styleId="Tablenumberedlist1">
    <w:name w:val="Table numbered list 1"/>
    <w:basedOn w:val="Tablebulletpoint1"/>
    <w:uiPriority w:val="35"/>
    <w:qFormat/>
    <w:rsid w:val="002E1DE9"/>
    <w:pPr>
      <w:numPr>
        <w:numId w:val="8"/>
      </w:numPr>
    </w:pPr>
  </w:style>
  <w:style w:type="paragraph" w:customStyle="1" w:styleId="Tablenumberedlist2">
    <w:name w:val="Table numbered list 2"/>
    <w:basedOn w:val="Tablenumberedlist1"/>
    <w:uiPriority w:val="36"/>
    <w:qFormat/>
    <w:rsid w:val="00925A87"/>
    <w:pPr>
      <w:numPr>
        <w:ilvl w:val="1"/>
      </w:numPr>
    </w:pPr>
  </w:style>
  <w:style w:type="character" w:styleId="UnresolvedMention">
    <w:name w:val="Unresolved Mention"/>
    <w:basedOn w:val="DefaultParagraphFont"/>
    <w:uiPriority w:val="99"/>
    <w:semiHidden/>
    <w:unhideWhenUsed/>
    <w:rsid w:val="00EE756E"/>
    <w:rPr>
      <w:color w:val="605E5C"/>
      <w:shd w:val="clear" w:color="auto" w:fill="E1DFDD"/>
    </w:rPr>
  </w:style>
  <w:style w:type="character" w:customStyle="1" w:styleId="Characterbold">
    <w:name w:val="Character (bold)"/>
    <w:basedOn w:val="DefaultParagraphFont"/>
    <w:uiPriority w:val="6"/>
    <w:qFormat/>
    <w:rsid w:val="00914A09"/>
    <w:rPr>
      <w:b/>
      <w:lang w:val="en-AU"/>
    </w:rPr>
  </w:style>
  <w:style w:type="character" w:customStyle="1" w:styleId="Characteritalic">
    <w:name w:val="Character (italic)"/>
    <w:basedOn w:val="DefaultParagraphFont"/>
    <w:uiPriority w:val="7"/>
    <w:qFormat/>
    <w:rsid w:val="00914A09"/>
    <w:rPr>
      <w:i/>
      <w:lang w:val="en-AU"/>
    </w:rPr>
  </w:style>
  <w:style w:type="paragraph" w:styleId="BodyText">
    <w:name w:val="Body Text"/>
    <w:basedOn w:val="Normal"/>
    <w:link w:val="BodyTextChar"/>
    <w:uiPriority w:val="99"/>
    <w:semiHidden/>
    <w:qFormat/>
    <w:locked/>
    <w:rsid w:val="00914A09"/>
    <w:pPr>
      <w:spacing w:before="0" w:after="160" w:line="264" w:lineRule="auto"/>
    </w:pPr>
    <w:rPr>
      <w:sz w:val="22"/>
    </w:rPr>
  </w:style>
  <w:style w:type="character" w:customStyle="1" w:styleId="BodyTextChar">
    <w:name w:val="Body Text Char"/>
    <w:basedOn w:val="DefaultParagraphFont"/>
    <w:link w:val="BodyText"/>
    <w:uiPriority w:val="99"/>
    <w:semiHidden/>
    <w:rsid w:val="00F46535"/>
    <w:rPr>
      <w:rFonts w:ascii="Arial" w:hAnsi="Arial"/>
      <w:szCs w:val="20"/>
    </w:rPr>
  </w:style>
  <w:style w:type="table" w:customStyle="1" w:styleId="CustomTablebasic">
    <w:name w:val="Custom Table (basic)"/>
    <w:basedOn w:val="TableNormal"/>
    <w:uiPriority w:val="99"/>
    <w:rsid w:val="00914A09"/>
    <w:pPr>
      <w:spacing w:after="0" w:line="240" w:lineRule="auto"/>
    </w:pPr>
    <w:rPr>
      <w:rFonts w:ascii="Arial" w:hAnsi="Arial"/>
      <w:sz w:val="18"/>
      <w:szCs w:val="20"/>
      <w:lang w:val="en-US"/>
    </w:rPr>
    <w:tblPr>
      <w:tblStyleRowBandSize w:val="1"/>
      <w:tblStyleColBandSize w:val="1"/>
      <w:tblBorders>
        <w:top w:val="single" w:sz="4" w:space="0" w:color="B4C6E7"/>
        <w:bottom w:val="single" w:sz="4" w:space="0" w:color="B4C6E7"/>
        <w:insideH w:val="single" w:sz="4" w:space="0" w:color="B4C6E7"/>
        <w:insideV w:val="single" w:sz="4" w:space="0" w:color="B4C6E7"/>
      </w:tblBorders>
    </w:tblPr>
    <w:trPr>
      <w:cantSplit/>
    </w:trPr>
    <w:tblStylePr w:type="firstRow">
      <w:rPr>
        <w:b w:val="0"/>
        <w:color w:val="auto"/>
      </w:rPr>
    </w:tblStylePr>
    <w:tblStylePr w:type="firstCol">
      <w:rPr>
        <w:b w:val="0"/>
        <w:color w:val="auto"/>
      </w:rPr>
    </w:tblStylePr>
  </w:style>
  <w:style w:type="paragraph" w:styleId="ListNumber">
    <w:name w:val="List Number"/>
    <w:basedOn w:val="Normal"/>
    <w:uiPriority w:val="99"/>
    <w:semiHidden/>
    <w:locked/>
    <w:rsid w:val="00914A09"/>
    <w:pPr>
      <w:ind w:left="357" w:hanging="357"/>
      <w:contextualSpacing/>
    </w:pPr>
  </w:style>
  <w:style w:type="paragraph" w:styleId="ListNumber2">
    <w:name w:val="List Number 2"/>
    <w:basedOn w:val="Normal"/>
    <w:uiPriority w:val="99"/>
    <w:semiHidden/>
    <w:locked/>
    <w:rsid w:val="00914A09"/>
    <w:pPr>
      <w:ind w:left="357" w:hanging="357"/>
      <w:contextualSpacing/>
    </w:pPr>
  </w:style>
  <w:style w:type="paragraph" w:customStyle="1" w:styleId="Keypointsbullet1">
    <w:name w:val="Key points bullet 1"/>
    <w:basedOn w:val="Tablebulletpoint1"/>
    <w:uiPriority w:val="15"/>
    <w:qFormat/>
    <w:rsid w:val="00407E75"/>
  </w:style>
  <w:style w:type="paragraph" w:customStyle="1" w:styleId="Keypointsbullet2">
    <w:name w:val="Key points bullet 2"/>
    <w:basedOn w:val="Keypointsbullet1"/>
    <w:uiPriority w:val="16"/>
    <w:qFormat/>
    <w:rsid w:val="00407E75"/>
    <w:pPr>
      <w:numPr>
        <w:numId w:val="28"/>
      </w:numPr>
      <w:ind w:left="680" w:hanging="340"/>
    </w:pPr>
  </w:style>
  <w:style w:type="paragraph" w:styleId="FootnoteText">
    <w:name w:val="footnote text"/>
    <w:basedOn w:val="Normal"/>
    <w:link w:val="FootnoteTextChar"/>
    <w:uiPriority w:val="99"/>
    <w:rsid w:val="002B69BC"/>
    <w:pPr>
      <w:spacing w:before="0" w:after="0"/>
    </w:pPr>
    <w:rPr>
      <w:sz w:val="20"/>
    </w:rPr>
  </w:style>
  <w:style w:type="character" w:customStyle="1" w:styleId="FootnoteTextChar">
    <w:name w:val="Footnote Text Char"/>
    <w:basedOn w:val="DefaultParagraphFont"/>
    <w:link w:val="FootnoteText"/>
    <w:uiPriority w:val="99"/>
    <w:rsid w:val="00441C40"/>
    <w:rPr>
      <w:rFonts w:ascii="Arial" w:hAnsi="Arial"/>
      <w:sz w:val="20"/>
      <w:szCs w:val="20"/>
    </w:rPr>
  </w:style>
  <w:style w:type="character" w:styleId="FootnoteReference">
    <w:name w:val="footnote reference"/>
    <w:basedOn w:val="DefaultParagraphFont"/>
    <w:uiPriority w:val="99"/>
    <w:rsid w:val="00B60308"/>
    <w:rPr>
      <w:vertAlign w:val="superscript"/>
    </w:rPr>
  </w:style>
  <w:style w:type="character" w:styleId="EndnoteReference">
    <w:name w:val="endnote reference"/>
    <w:basedOn w:val="DefaultParagraphFont"/>
    <w:uiPriority w:val="99"/>
    <w:rsid w:val="00B60308"/>
    <w:rPr>
      <w:vertAlign w:val="superscript"/>
    </w:rPr>
  </w:style>
  <w:style w:type="paragraph" w:styleId="EndnoteText">
    <w:name w:val="endnote text"/>
    <w:basedOn w:val="Normal"/>
    <w:link w:val="EndnoteTextChar"/>
    <w:uiPriority w:val="99"/>
    <w:rsid w:val="002B69BC"/>
    <w:pPr>
      <w:spacing w:before="0" w:after="0"/>
    </w:pPr>
    <w:rPr>
      <w:sz w:val="20"/>
    </w:rPr>
  </w:style>
  <w:style w:type="character" w:customStyle="1" w:styleId="EndnoteTextChar">
    <w:name w:val="Endnote Text Char"/>
    <w:basedOn w:val="DefaultParagraphFont"/>
    <w:link w:val="EndnoteText"/>
    <w:uiPriority w:val="99"/>
    <w:rsid w:val="00441C40"/>
    <w:rPr>
      <w:rFonts w:ascii="Arial" w:hAnsi="Arial"/>
      <w:sz w:val="20"/>
      <w:szCs w:val="20"/>
    </w:rPr>
  </w:style>
  <w:style w:type="paragraph" w:customStyle="1" w:styleId="Heading3nonumber">
    <w:name w:val="Heading 3 no number"/>
    <w:basedOn w:val="Bodytextnormal"/>
    <w:next w:val="Bodytextnormal"/>
    <w:uiPriority w:val="25"/>
    <w:qFormat/>
    <w:rsid w:val="008F39EF"/>
    <w:pPr>
      <w:spacing w:before="180" w:after="120" w:line="240" w:lineRule="auto"/>
    </w:pPr>
    <w:rPr>
      <w:b/>
      <w:color w:val="071C53" w:themeColor="text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144251">
      <w:bodyDiv w:val="1"/>
      <w:marLeft w:val="0"/>
      <w:marRight w:val="0"/>
      <w:marTop w:val="0"/>
      <w:marBottom w:val="0"/>
      <w:divBdr>
        <w:top w:val="none" w:sz="0" w:space="0" w:color="auto"/>
        <w:left w:val="none" w:sz="0" w:space="0" w:color="auto"/>
        <w:bottom w:val="none" w:sz="0" w:space="0" w:color="auto"/>
        <w:right w:val="none" w:sz="0" w:space="0" w:color="auto"/>
      </w:divBdr>
    </w:div>
    <w:div w:id="1606420033">
      <w:bodyDiv w:val="1"/>
      <w:marLeft w:val="0"/>
      <w:marRight w:val="0"/>
      <w:marTop w:val="0"/>
      <w:marBottom w:val="0"/>
      <w:divBdr>
        <w:top w:val="none" w:sz="0" w:space="0" w:color="auto"/>
        <w:left w:val="none" w:sz="0" w:space="0" w:color="auto"/>
        <w:bottom w:val="none" w:sz="0" w:space="0" w:color="auto"/>
        <w:right w:val="none" w:sz="0" w:space="0" w:color="auto"/>
      </w:divBdr>
    </w:div>
    <w:div w:id="201341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enquiries@veohrc.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Davies\VicGov\VEOHRC-Strategic%20Communications%20-%20Admin%20and%20Management\Branding%20guidelines,%20logos,%20templates\VEOHRC%20Templates%20-%20master%20set\In%20development\VEOHRC%20new%20report%20template%202021%20v1.2.dotx" TargetMode="External"/></Relationships>
</file>

<file path=word/theme/theme1.xml><?xml version="1.0" encoding="utf-8"?>
<a:theme xmlns:a="http://schemas.openxmlformats.org/drawingml/2006/main" name="Office Theme">
  <a:themeElements>
    <a:clrScheme name="VEOHRC">
      <a:dk1>
        <a:sysClr val="windowText" lastClr="000000"/>
      </a:dk1>
      <a:lt1>
        <a:sysClr val="window" lastClr="FFFFFF"/>
      </a:lt1>
      <a:dk2>
        <a:srgbClr val="071C53"/>
      </a:dk2>
      <a:lt2>
        <a:srgbClr val="E7E6E6"/>
      </a:lt2>
      <a:accent1>
        <a:srgbClr val="071C53"/>
      </a:accent1>
      <a:accent2>
        <a:srgbClr val="B22304"/>
      </a:accent2>
      <a:accent3>
        <a:srgbClr val="EDB936"/>
      </a:accent3>
      <a:accent4>
        <a:srgbClr val="62DEBD"/>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OHRC Document" ma:contentTypeID="0x01010071438C4F77B4C047AAE54C67F971CE0100BE96B84226EF4642BAD3AF773A75BC4F" ma:contentTypeVersion="12" ma:contentTypeDescription="Standard document for use in the VEOHRC EDRMS" ma:contentTypeScope="" ma:versionID="8521a17263fde781955a8cc8414a8255">
  <xsd:schema xmlns:xsd="http://www.w3.org/2001/XMLSchema" xmlns:xs="http://www.w3.org/2001/XMLSchema" xmlns:p="http://schemas.microsoft.com/office/2006/metadata/properties" xmlns:ns2="dec3382a-d142-4938-b9af-ac0334641506" xmlns:ns3="3064daab-285f-489b-92f3-c9bf826e1074" targetNamespace="http://schemas.microsoft.com/office/2006/metadata/properties" ma:root="true" ma:fieldsID="e4564e87ebfd3242fde410213709392b" ns2:_="" ns3:_="">
    <xsd:import namespace="dec3382a-d142-4938-b9af-ac0334641506"/>
    <xsd:import namespace="3064daab-285f-489b-92f3-c9bf826e10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3382a-d142-4938-b9af-ac0334641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64daab-285f-489b-92f3-c9bf826e10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7B5AB-68F4-49E7-8473-2FB35858EC52}">
  <ds:schemaRefs>
    <ds:schemaRef ds:uri="http://schemas.microsoft.com/sharepoint/v3/contenttype/forms"/>
  </ds:schemaRefs>
</ds:datastoreItem>
</file>

<file path=customXml/itemProps2.xml><?xml version="1.0" encoding="utf-8"?>
<ds:datastoreItem xmlns:ds="http://schemas.openxmlformats.org/officeDocument/2006/customXml" ds:itemID="{F8522837-20D3-473E-B313-4EE441ED4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3382a-d142-4938-b9af-ac0334641506"/>
    <ds:schemaRef ds:uri="3064daab-285f-489b-92f3-c9bf826e1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BFCE5-B1A1-499F-90C0-8EEFE3D24FDE}">
  <ds:schemaRefs>
    <ds:schemaRef ds:uri="http://schemas.openxmlformats.org/officeDocument/2006/bibliography"/>
  </ds:schemaRefs>
</ds:datastoreItem>
</file>

<file path=customXml/itemProps4.xml><?xml version="1.0" encoding="utf-8"?>
<ds:datastoreItem xmlns:ds="http://schemas.openxmlformats.org/officeDocument/2006/customXml" ds:itemID="{FD1CE3E3-79A0-4AC9-946F-2E09929268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VEOHRC new report template 2021 v1.2.dotx</Template>
  <TotalTime>27</TotalTime>
  <Pages>8</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&lt; report title &gt;</vt:lpstr>
    </vt:vector>
  </TitlesOfParts>
  <Company>VAGO</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 report title &gt;</dc:title>
  <dc:subject/>
  <dc:creator>Peter D Davies (DJCS)</dc:creator>
  <cp:keywords/>
  <dc:description/>
  <cp:lastModifiedBy>Peter D Davies (DJCS)</cp:lastModifiedBy>
  <cp:revision>63</cp:revision>
  <cp:lastPrinted>2018-02-13T05:28:00Z</cp:lastPrinted>
  <dcterms:created xsi:type="dcterms:W3CDTF">2021-08-24T05:52:00Z</dcterms:created>
  <dcterms:modified xsi:type="dcterms:W3CDTF">2021-08-24T08:50:00Z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017b45-16e1-4e1b-aeae-d947093910e1_Enabled">
    <vt:lpwstr>True</vt:lpwstr>
  </property>
  <property fmtid="{D5CDD505-2E9C-101B-9397-08002B2CF9AE}" pid="3" name="MSIP_Label_ce017b45-16e1-4e1b-aeae-d947093910e1_SiteId">
    <vt:lpwstr>2c7f1f78-afc6-43de-bfdd-cf12c4016c70</vt:lpwstr>
  </property>
  <property fmtid="{D5CDD505-2E9C-101B-9397-08002B2CF9AE}" pid="4" name="MSIP_Label_ce017b45-16e1-4e1b-aeae-d947093910e1_Owner">
    <vt:lpwstr>lesya.bryndzia@audit.vic.gov.au</vt:lpwstr>
  </property>
  <property fmtid="{D5CDD505-2E9C-101B-9397-08002B2CF9AE}" pid="5" name="MSIP_Label_ce017b45-16e1-4e1b-aeae-d947093910e1_SetDate">
    <vt:lpwstr>2019-08-03T11:39:20.4816754Z</vt:lpwstr>
  </property>
  <property fmtid="{D5CDD505-2E9C-101B-9397-08002B2CF9AE}" pid="6" name="MSIP_Label_ce017b45-16e1-4e1b-aeae-d947093910e1_Name">
    <vt:lpwstr>UNOFFICIAL</vt:lpwstr>
  </property>
  <property fmtid="{D5CDD505-2E9C-101B-9397-08002B2CF9AE}" pid="7" name="MSIP_Label_ce017b45-16e1-4e1b-aeae-d947093910e1_Application">
    <vt:lpwstr>Microsoft Azure Information Protection</vt:lpwstr>
  </property>
  <property fmtid="{D5CDD505-2E9C-101B-9397-08002B2CF9AE}" pid="8" name="MSIP_Label_ce017b45-16e1-4e1b-aeae-d947093910e1_Extended_MSFT_Method">
    <vt:lpwstr>Manual</vt:lpwstr>
  </property>
  <property fmtid="{D5CDD505-2E9C-101B-9397-08002B2CF9AE}" pid="9" name="ContentTypeId">
    <vt:lpwstr>0x01010071438C4F77B4C047AAE54C67F971CE0100BE96B84226EF4642BAD3AF773A75BC4F</vt:lpwstr>
  </property>
</Properties>
</file>